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498.0" w:type="dxa"/>
        <w:jc w:val="left"/>
        <w:tblInd w:w="-411.0" w:type="dxa"/>
        <w:tblBorders>
          <w:top w:color="000000" w:space="0" w:sz="4" w:val="single"/>
          <w:left w:color="000000" w:space="0" w:sz="4" w:val="single"/>
          <w:bottom w:color="000000" w:space="0" w:sz="4" w:val="dotted"/>
          <w:right w:color="000000" w:space="0" w:sz="4" w:val="single"/>
          <w:insideH w:color="000000" w:space="0" w:sz="4" w:val="dotted"/>
          <w:insideV w:color="000000" w:space="0" w:sz="4" w:val="single"/>
        </w:tblBorders>
        <w:tblLayout w:type="fixed"/>
        <w:tblLook w:val="0000"/>
      </w:tblPr>
      <w:tblGrid>
        <w:gridCol w:w="731"/>
        <w:gridCol w:w="45"/>
        <w:gridCol w:w="8722"/>
        <w:tblGridChange w:id="0">
          <w:tblGrid>
            <w:gridCol w:w="731"/>
            <w:gridCol w:w="45"/>
            <w:gridCol w:w="8722"/>
          </w:tblGrid>
        </w:tblGridChange>
      </w:tblGrid>
      <w:tr>
        <w:trPr>
          <w:cantSplit w:val="0"/>
          <w:trHeight w:val="286" w:hRule="atLeast"/>
          <w:tblHeader w:val="0"/>
        </w:trPr>
        <w:tc>
          <w:tcPr>
            <w:gridSpan w:val="3"/>
            <w:tcBorders>
              <w:top w:color="000000" w:space="0" w:sz="4" w:val="single"/>
              <w:left w:color="000000" w:space="0" w:sz="4" w:val="single"/>
              <w:bottom w:color="000000" w:space="0" w:sz="4" w:val="dotted"/>
              <w:right w:color="000000" w:space="0" w:sz="4" w:val="single"/>
            </w:tcBorders>
            <w:shd w:fill="a6a6a6" w:val="clear"/>
            <w:vAlign w:val="center"/>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251"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Instruções gerais</w:t>
            </w:r>
          </w:p>
          <w:p w:rsidR="00000000" w:rsidDel="00000000" w:rsidP="00000000" w:rsidRDefault="00000000" w:rsidRPr="00000000" w14:paraId="0000000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240" w:lineRule="auto"/>
              <w:ind w:left="720" w:right="251"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Este formulário corresponde ao exigido lei 14.133 em seu artigo 18, inciso I e pela IN SEGES N° 58 de 2022 e se destina a facilitar a elaboração do ETP para posterior transposição ao sistema ETP Digital;</w:t>
            </w:r>
          </w:p>
          <w:p w:rsidR="00000000" w:rsidDel="00000000" w:rsidP="00000000" w:rsidRDefault="00000000" w:rsidRPr="00000000" w14:paraId="0000000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240" w:lineRule="auto"/>
              <w:ind w:left="720" w:right="251"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Os itens em Negrito devem, obrigatoriamente, ser preenchidos. Os demais (em azul) são facultativos, devendo conter a justificativa para o não preenchimento no próprio item;</w:t>
            </w:r>
          </w:p>
          <w:p w:rsidR="00000000" w:rsidDel="00000000" w:rsidP="00000000" w:rsidRDefault="00000000" w:rsidRPr="00000000" w14:paraId="0000000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240" w:lineRule="auto"/>
              <w:ind w:left="720" w:right="251"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Substituir as instruções de cada item pela resposta correspondente;</w:t>
            </w:r>
          </w:p>
          <w:p w:rsidR="00000000" w:rsidDel="00000000" w:rsidP="00000000" w:rsidRDefault="00000000" w:rsidRPr="00000000" w14:paraId="0000000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240" w:lineRule="auto"/>
              <w:ind w:left="720" w:right="251"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 ETP deverá estar alinhado com o Plano de Contratações Anual e com o Plano Diretor de Logística Sustentável, além de outros instrumentos de planejamento da Administração.</w:t>
            </w:r>
          </w:p>
          <w:p w:rsidR="00000000" w:rsidDel="00000000" w:rsidP="00000000" w:rsidRDefault="00000000" w:rsidRPr="00000000" w14:paraId="0000000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240" w:lineRule="auto"/>
              <w:ind w:left="720" w:right="251"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 ETP será elaborado conjuntamente por servidores da área técnica e requisitante ou, quando houver, pela equipe de planejamento da contratação.</w:t>
            </w:r>
          </w:p>
          <w:p w:rsidR="00000000" w:rsidDel="00000000" w:rsidP="00000000" w:rsidRDefault="00000000" w:rsidRPr="00000000" w14:paraId="0000000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240" w:lineRule="auto"/>
              <w:ind w:left="720" w:right="251"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Este documento NÃO SUBSTITUI O PREENCHIMENTO DO ETP DIGITAL;</w:t>
            </w:r>
          </w:p>
        </w:tc>
      </w:tr>
      <w:tr>
        <w:trPr>
          <w:cantSplit w:val="0"/>
          <w:trHeight w:val="286" w:hRule="atLeast"/>
          <w:tblHeader w:val="0"/>
        </w:trPr>
        <w:tc>
          <w:tcPr>
            <w:gridSpan w:val="2"/>
            <w:tcBorders>
              <w:top w:color="000000" w:space="0" w:sz="4" w:val="single"/>
              <w:left w:color="000000" w:space="0" w:sz="4" w:val="single"/>
              <w:bottom w:color="000000" w:space="0" w:sz="4" w:val="dotted"/>
              <w:right w:color="000000" w:space="0" w:sz="4" w:val="dotted"/>
            </w:tcBorders>
            <w:shd w:fill="a6a6a6" w:val="clear"/>
            <w:vAlign w:val="cente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0"/>
                <w:i w:val="0"/>
                <w:smallCaps w:val="0"/>
                <w:strike w:val="0"/>
                <w:color w:val="0070c0"/>
                <w:sz w:val="20"/>
                <w:szCs w:val="20"/>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dotted"/>
              <w:right w:color="000000" w:space="0" w:sz="4" w:val="single"/>
            </w:tcBorders>
            <w:shd w:fill="a6a6a6" w:val="clear"/>
            <w:vAlign w:val="cente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251" w:firstLine="0"/>
              <w:jc w:val="left"/>
              <w:rPr>
                <w:rFonts w:ascii="Arial" w:cs="Arial" w:eastAsia="Arial" w:hAnsi="Arial"/>
                <w:b w:val="0"/>
                <w:i w:val="0"/>
                <w:smallCaps w:val="0"/>
                <w:strike w:val="0"/>
                <w:color w:val="0070c0"/>
                <w:sz w:val="20"/>
                <w:szCs w:val="20"/>
                <w:u w:val="none"/>
                <w:shd w:fill="auto" w:val="clear"/>
                <w:vertAlign w:val="baseline"/>
              </w:rPr>
            </w:pPr>
            <w:r w:rsidDel="00000000" w:rsidR="00000000" w:rsidRPr="00000000">
              <w:rPr>
                <w:rFonts w:ascii="Arial" w:cs="Arial" w:eastAsia="Arial" w:hAnsi="Arial"/>
                <w:b w:val="0"/>
                <w:i w:val="0"/>
                <w:smallCaps w:val="0"/>
                <w:strike w:val="0"/>
                <w:color w:val="0070c0"/>
                <w:sz w:val="20"/>
                <w:szCs w:val="20"/>
                <w:u w:val="none"/>
                <w:shd w:fill="auto" w:val="clear"/>
                <w:vertAlign w:val="baseline"/>
                <w:rtl w:val="0"/>
              </w:rPr>
              <w:t xml:space="preserve">OBJETO DA CONTRATAÇÃO</w:t>
            </w:r>
          </w:p>
        </w:tc>
      </w:tr>
      <w:tr>
        <w:trPr>
          <w:cantSplit w:val="0"/>
          <w:trHeight w:val="186" w:hRule="atLeast"/>
          <w:tblHeader w:val="0"/>
        </w:trPr>
        <w:tc>
          <w:tcPr>
            <w:gridSpan w:val="2"/>
            <w:tcBorders>
              <w:top w:color="000000" w:space="0" w:sz="4" w:val="dotted"/>
              <w:left w:color="000000" w:space="0" w:sz="4" w:val="single"/>
              <w:bottom w:color="000000" w:space="0" w:sz="4" w:val="dotted"/>
              <w:right w:color="000000" w:space="0" w:sz="4" w:val="dotted"/>
            </w:tcBorders>
            <w:shd w:fill="auto" w:val="clea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1"/>
                <w:i w:val="0"/>
                <w:smallCaps w:val="0"/>
                <w:strike w:val="0"/>
                <w:color w:val="ff0000"/>
                <w:sz w:val="20"/>
                <w:szCs w:val="20"/>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shd w:fill="auto" w:val="clear"/>
            <w:vAlign w:val="bottom"/>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170" w:right="10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Inscrição no curso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XXXX</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highlight w:val="white"/>
                <w:u w:val="none"/>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 ser realizado na cidade de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XXXX</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no período de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XXXX</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oferecido pela empresa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XXXX.</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 inscrita no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CNPJ n°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XXXX</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para o(s) servidor(es)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XXXX</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CPF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XXXX</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SIAPE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XXXX</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e-mail: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XXXX</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@ufca.edu.br, lotado no(a)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XXXX</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r>
      <w:tr>
        <w:trPr>
          <w:cantSplit w:val="0"/>
          <w:trHeight w:val="70" w:hRule="atLeast"/>
          <w:tblHeader w:val="0"/>
        </w:trPr>
        <w:tc>
          <w:tcPr>
            <w:gridSpan w:val="2"/>
            <w:tcBorders>
              <w:top w:color="000000" w:space="0" w:sz="4" w:val="dotted"/>
              <w:left w:color="000000" w:space="0" w:sz="4" w:val="single"/>
              <w:bottom w:color="000000" w:space="0" w:sz="4" w:val="dotted"/>
              <w:right w:color="000000" w:space="0" w:sz="4" w:val="dotted"/>
            </w:tcBorders>
            <w:shd w:fill="a6a6a6" w:val="clear"/>
            <w:vAlign w:val="cente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w:t>
            </w:r>
          </w:p>
        </w:tc>
        <w:tc>
          <w:tcPr>
            <w:tcBorders>
              <w:top w:color="000000" w:space="0" w:sz="4" w:val="dotted"/>
              <w:left w:color="000000" w:space="0" w:sz="4" w:val="dotted"/>
              <w:bottom w:color="000000" w:space="0" w:sz="4" w:val="dotted"/>
              <w:right w:color="000000" w:space="0" w:sz="4" w:val="single"/>
            </w:tcBorders>
            <w:shd w:fill="a6a6a6" w:val="clear"/>
            <w:vAlign w:val="cente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25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NECESSIDADE DA CONTRATAÇÃO </w:t>
            </w:r>
            <w:r w:rsidDel="00000000" w:rsidR="00000000" w:rsidRPr="00000000">
              <w:rPr>
                <w:rtl w:val="0"/>
              </w:rPr>
            </w:r>
          </w:p>
        </w:tc>
      </w:tr>
      <w:tr>
        <w:trPr>
          <w:cantSplit w:val="0"/>
          <w:trHeight w:val="70" w:hRule="atLeast"/>
          <w:tblHeader w:val="0"/>
        </w:trPr>
        <w:tc>
          <w:tcPr>
            <w:gridSpan w:val="2"/>
            <w:tcBorders>
              <w:top w:color="000000" w:space="0" w:sz="4" w:val="dotted"/>
              <w:left w:color="000000" w:space="0" w:sz="4" w:val="single"/>
              <w:bottom w:color="000000" w:space="0" w:sz="4" w:val="dotted"/>
              <w:right w:color="000000" w:space="0" w:sz="4" w:val="dotted"/>
            </w:tcBorders>
            <w:shd w:fill="auto" w:val="clea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0"/>
              <w:jc w:val="right"/>
              <w:rPr>
                <w:rFonts w:ascii="Arial" w:cs="Arial" w:eastAsia="Arial" w:hAnsi="Arial"/>
                <w:b w:val="1"/>
                <w:i w:val="0"/>
                <w:smallCaps w:val="0"/>
                <w:strike w:val="0"/>
                <w:color w:val="ff0000"/>
                <w:sz w:val="20"/>
                <w:szCs w:val="20"/>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shd w:fill="auto" w:val="clear"/>
            <w:vAlign w:val="cente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360" w:right="0" w:firstLine="0"/>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Descrição da necessidade da contratação, considerado o problema a ser resolvido sob a perspectiva do interesse público (art. 9°, inciso I da IN 58/2022).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360" w:right="0" w:firstLine="0"/>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Consagrando a observância do princípio da licitação como regra imperiosa à qual devem sujeitar-se os entes e órgãos públicos, e entendendo que o texto legal também admite, em caráter de excepcionalidade, fugas a essa regra através das hipóteses de dispensa e inexigibilidade de licitação, pautamos a nossa demanda nas hipóteses de inexigibilidade com base na Lei Federal nº 14.133/2021, em seu art. 74. O que se depreende do inciso III do artigo 74 da Lei n° 14.133/2021 é que “É inexigível a licitação quando houver inviabilidade de competição: [...]: III - contratação dos seguintes serviços técnicos especializados de natureza predominantemente intelectual com profissionais ou empresas de notória especialização: [...] f) treinamento e aperfeiçoamento de pessoal.</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25" w:before="225" w:line="240" w:lineRule="auto"/>
              <w:ind w:left="312"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artigo 6, a Lei classifica “serviços técnicos profissionais especializados”, a saber: são estudos técnicos, planejamentos, projetos básicos e projetos executivos;</w:t>
            </w:r>
            <w:bookmarkStart w:colFirst="0" w:colLast="0" w:name="gjdgxs" w:id="0"/>
            <w:bookmarkEnd w:id="0"/>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pareceres, perícias e avaliações em geral;</w:t>
            </w:r>
            <w:bookmarkStart w:colFirst="0" w:colLast="0" w:name="30j0zll" w:id="1"/>
            <w:bookmarkEnd w:id="1"/>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assessorias e consultorias técnicas e auditorias financeiras e tributárias;</w:t>
            </w:r>
            <w:bookmarkStart w:colFirst="0" w:colLast="0" w:name="1fob9te" w:id="2"/>
            <w:bookmarkEnd w:id="2"/>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fiscalização, supervisão e gerenciamento de obras e serviços;</w:t>
            </w:r>
            <w:bookmarkStart w:colFirst="0" w:colLast="0" w:name="3znysh7" w:id="3"/>
            <w:bookmarkEnd w:id="3"/>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patrocínio ou defesa de causas judiciais e administrativas;</w:t>
            </w:r>
            <w:bookmarkStart w:colFirst="0" w:colLast="0" w:name="2et92p0" w:id="4"/>
            <w:bookmarkEnd w:id="4"/>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treinamento e aperfeiçoamento de pessoal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bookmarkStart w:colFirst="0" w:colLast="0" w:name="tyjcwt" w:id="5"/>
            <w:bookmarkEnd w:id="5"/>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restauração de obras de arte e de bens de valor histórico.</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25" w:before="225" w:line="240" w:lineRule="auto"/>
              <w:ind w:left="312"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toda sorte, conclui-se que, na Lei 14.133/21, os serviços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devem ser de natureza predominantemente intelectual e os profissionais e empresas contratadas devem ser de notória especialização, requisitos estes cumulativos para ensejar a inexigibilidade de licitação.</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25" w:before="225" w:line="240" w:lineRule="auto"/>
              <w:ind w:left="312"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Ao se falar em natureza predominantemente intelectual, a nova Lei de Licitações exige dos serviços técnicos especializados um patamar próprio, que os diferencie de quaisquer outras atividades que não demandam, para a sua fiel execução, predominância do componente intelectual. Ou seja, entende-se como um serviço com uma complexidade tal que o individualiza, tornando-o diferente dos da mesma espécie e exigindo, para a sua execução, peculiar expertise de um profissional ou empresa de especial qualificação.</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25" w:before="225" w:line="240" w:lineRule="auto"/>
              <w:ind w:left="312"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Considera-se de notória especialização o profissional ou empresa cujo conceito no campo de sua especialidade, decorrente de desempenho anterior, estudos, experiências, publicações, organização, aparelhamento, equipe técnica, ou de outros requisitos relacionados com suas atividades, permita inferir que seu trabalho é essencial e indiscutivelmente o mais adequado à plena satisfação do objeto do contrato.</w:t>
            </w:r>
          </w:p>
        </w:tc>
      </w:tr>
      <w:tr>
        <w:trPr>
          <w:cantSplit w:val="0"/>
          <w:trHeight w:val="395" w:hRule="atLeast"/>
          <w:tblHeader w:val="0"/>
        </w:trPr>
        <w:tc>
          <w:tcPr>
            <w:tcBorders>
              <w:top w:color="000000" w:space="0" w:sz="4" w:val="dotted"/>
              <w:left w:color="000000" w:space="0" w:sz="4" w:val="single"/>
              <w:bottom w:color="000000" w:space="0" w:sz="4" w:val="dotted"/>
              <w:right w:color="000000" w:space="0" w:sz="4" w:val="dotted"/>
            </w:tcBorders>
            <w:shd w:fill="a6a6a6" w:val="clear"/>
            <w:vAlign w:val="cente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0"/>
              <w:jc w:val="center"/>
              <w:rPr>
                <w:rFonts w:ascii="Arial" w:cs="Arial" w:eastAsia="Arial" w:hAnsi="Arial"/>
                <w:b w:val="0"/>
                <w:i w:val="0"/>
                <w:smallCaps w:val="0"/>
                <w:strike w:val="0"/>
                <w:color w:val="0070c0"/>
                <w:sz w:val="20"/>
                <w:szCs w:val="20"/>
                <w:u w:val="none"/>
                <w:shd w:fill="auto" w:val="clear"/>
                <w:vertAlign w:val="baseline"/>
              </w:rPr>
            </w:pPr>
            <w:r w:rsidDel="00000000" w:rsidR="00000000" w:rsidRPr="00000000">
              <w:rPr>
                <w:rFonts w:ascii="Arial" w:cs="Arial" w:eastAsia="Arial" w:hAnsi="Arial"/>
                <w:b w:val="0"/>
                <w:i w:val="0"/>
                <w:smallCaps w:val="0"/>
                <w:strike w:val="0"/>
                <w:color w:val="0070c0"/>
                <w:sz w:val="20"/>
                <w:szCs w:val="20"/>
                <w:u w:val="none"/>
                <w:shd w:fill="auto" w:val="clear"/>
                <w:vertAlign w:val="baseline"/>
                <w:rtl w:val="0"/>
              </w:rPr>
              <w:t xml:space="preserve">2.</w:t>
            </w:r>
          </w:p>
        </w:tc>
        <w:tc>
          <w:tcPr>
            <w:gridSpan w:val="2"/>
            <w:tcBorders>
              <w:top w:color="000000" w:space="0" w:sz="4" w:val="dotted"/>
              <w:left w:color="000000" w:space="0" w:sz="4" w:val="dotted"/>
              <w:bottom w:color="000000" w:space="0" w:sz="4" w:val="dotted"/>
              <w:right w:color="000000" w:space="0" w:sz="4" w:val="single"/>
            </w:tcBorders>
            <w:shd w:fill="a6a6a6" w:val="clear"/>
            <w:tcMar>
              <w:left w:w="5.0" w:type="dxa"/>
              <w:right w:w="10.0" w:type="dxa"/>
            </w:tcMar>
            <w:vAlign w:val="cente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251" w:firstLine="0"/>
              <w:jc w:val="left"/>
              <w:rPr>
                <w:rFonts w:ascii="Arial" w:cs="Arial" w:eastAsia="Arial" w:hAnsi="Arial"/>
                <w:b w:val="0"/>
                <w:i w:val="0"/>
                <w:smallCaps w:val="0"/>
                <w:strike w:val="0"/>
                <w:color w:val="0070c0"/>
                <w:sz w:val="20"/>
                <w:szCs w:val="20"/>
                <w:u w:val="none"/>
                <w:shd w:fill="auto" w:val="clear"/>
                <w:vertAlign w:val="baseline"/>
              </w:rPr>
            </w:pPr>
            <w:r w:rsidDel="00000000" w:rsidR="00000000" w:rsidRPr="00000000">
              <w:rPr>
                <w:rFonts w:ascii="Arial" w:cs="Arial" w:eastAsia="Arial" w:hAnsi="Arial"/>
                <w:b w:val="0"/>
                <w:i w:val="0"/>
                <w:smallCaps w:val="0"/>
                <w:strike w:val="0"/>
                <w:color w:val="0070c0"/>
                <w:sz w:val="20"/>
                <w:szCs w:val="20"/>
                <w:u w:val="none"/>
                <w:shd w:fill="auto" w:val="clear"/>
                <w:vertAlign w:val="baseline"/>
                <w:rtl w:val="0"/>
              </w:rPr>
              <w:t xml:space="preserve">REQUISITOS NECESSÁRIOS PARA A ESCOLHA DA SOLUÇÃO</w:t>
            </w:r>
          </w:p>
        </w:tc>
      </w:tr>
      <w:tr>
        <w:trPr>
          <w:cantSplit w:val="0"/>
          <w:trHeight w:val="359" w:hRule="atLeast"/>
          <w:tblHeader w:val="0"/>
        </w:trPr>
        <w:tc>
          <w:tcPr>
            <w:gridSpan w:val="2"/>
            <w:tcBorders>
              <w:top w:color="000000" w:space="0" w:sz="4" w:val="dotted"/>
              <w:left w:color="000000" w:space="0" w:sz="4" w:val="single"/>
              <w:right w:color="000000" w:space="0" w:sz="4" w:val="dotted"/>
            </w:tcBorders>
            <w:shd w:fill="auto" w:val="clear"/>
            <w:vAlign w:val="cente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ff0000"/>
                <w:sz w:val="20"/>
                <w:szCs w:val="20"/>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shd w:fill="auto" w:val="clear"/>
            <w:tcMar>
              <w:left w:w="5.0" w:type="dxa"/>
              <w:right w:w="10.0" w:type="dxa"/>
            </w:tcMar>
          </w:tcPr>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00" w:right="109" w:hanging="283"/>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Serviços Técnicos profissionais especializados de natureza predominantemente intelectual, com empresas e/ou profissionais de notória especialização;</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00" w:right="109" w:hanging="283"/>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Professor(es) experiente(s), renomado(s) com metodologia de enfoques teóricos e práticos;</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00" w:right="109" w:hanging="283"/>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Didática de distribuição dos temas, de forma a atender desde o interesse geral, até os mais específicos;</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00" w:right="109" w:hanging="283"/>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Debates sobre os pontos fundamentais da matéria, na forma de treinamento palestra, seminário e/ou oficina;</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00" w:right="109" w:hanging="283"/>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 relação a critério de sustentabilidade, foi visualizado o guia de critérios para aquisições sustentáveis da UFCA e o Guia Nacional de. Contratações Sustentáveis, não sendo aplicável a contratação demandada;</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00" w:right="109" w:hanging="283"/>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Dispor de certificado de conclusão de curso.</w:t>
            </w:r>
          </w:p>
        </w:tc>
      </w:tr>
      <w:tr>
        <w:trPr>
          <w:cantSplit w:val="0"/>
          <w:trHeight w:val="359" w:hRule="atLeast"/>
          <w:tblHeader w:val="0"/>
        </w:trPr>
        <w:tc>
          <w:tcPr>
            <w:gridSpan w:val="2"/>
            <w:tcBorders>
              <w:top w:color="000000" w:space="0" w:sz="4" w:val="dotted"/>
              <w:left w:color="000000" w:space="0" w:sz="4" w:val="single"/>
              <w:right w:color="000000" w:space="0" w:sz="4" w:val="dotted"/>
            </w:tcBorders>
            <w:shd w:fill="a6a6a6" w:val="clear"/>
            <w:vAlign w:val="cente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0"/>
              <w:jc w:val="center"/>
              <w:rPr>
                <w:rFonts w:ascii="Arial" w:cs="Arial" w:eastAsia="Arial" w:hAnsi="Arial"/>
                <w:b w:val="0"/>
                <w:i w:val="0"/>
                <w:smallCaps w:val="0"/>
                <w:strike w:val="0"/>
                <w:color w:val="0070c0"/>
                <w:sz w:val="20"/>
                <w:szCs w:val="20"/>
                <w:u w:val="none"/>
                <w:shd w:fill="auto" w:val="clear"/>
                <w:vertAlign w:val="baseline"/>
              </w:rPr>
            </w:pPr>
            <w:r w:rsidDel="00000000" w:rsidR="00000000" w:rsidRPr="00000000">
              <w:rPr>
                <w:rFonts w:ascii="Arial" w:cs="Arial" w:eastAsia="Arial" w:hAnsi="Arial"/>
                <w:b w:val="0"/>
                <w:i w:val="0"/>
                <w:smallCaps w:val="0"/>
                <w:strike w:val="0"/>
                <w:color w:val="0070c0"/>
                <w:sz w:val="20"/>
                <w:szCs w:val="20"/>
                <w:u w:val="none"/>
                <w:shd w:fill="auto" w:val="clear"/>
                <w:vertAlign w:val="baseline"/>
                <w:rtl w:val="0"/>
              </w:rPr>
              <w:t xml:space="preserve">3.</w:t>
            </w:r>
          </w:p>
        </w:tc>
        <w:tc>
          <w:tcPr>
            <w:tcBorders>
              <w:top w:color="000000" w:space="0" w:sz="4" w:val="dotted"/>
              <w:left w:color="000000" w:space="0" w:sz="4" w:val="dotted"/>
              <w:bottom w:color="000000" w:space="0" w:sz="4" w:val="dotted"/>
              <w:right w:color="000000" w:space="0" w:sz="4" w:val="single"/>
            </w:tcBorders>
            <w:shd w:fill="a6a6a6" w:val="clear"/>
            <w:tcMar>
              <w:left w:w="5.0" w:type="dxa"/>
              <w:right w:w="10.0" w:type="dxa"/>
            </w:tcMa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251" w:firstLine="0"/>
              <w:jc w:val="both"/>
              <w:rPr>
                <w:rFonts w:ascii="Arial" w:cs="Arial" w:eastAsia="Arial" w:hAnsi="Arial"/>
                <w:b w:val="0"/>
                <w:i w:val="0"/>
                <w:smallCaps w:val="0"/>
                <w:strike w:val="0"/>
                <w:color w:val="0070c0"/>
                <w:sz w:val="20"/>
                <w:szCs w:val="20"/>
                <w:u w:val="none"/>
                <w:shd w:fill="auto" w:val="clear"/>
                <w:vertAlign w:val="baseline"/>
              </w:rPr>
            </w:pPr>
            <w:r w:rsidDel="00000000" w:rsidR="00000000" w:rsidRPr="00000000">
              <w:rPr>
                <w:rFonts w:ascii="Arial" w:cs="Arial" w:eastAsia="Arial" w:hAnsi="Arial"/>
                <w:b w:val="0"/>
                <w:i w:val="0"/>
                <w:smallCaps w:val="0"/>
                <w:strike w:val="0"/>
                <w:color w:val="0070c0"/>
                <w:sz w:val="20"/>
                <w:szCs w:val="20"/>
                <w:u w:val="none"/>
                <w:shd w:fill="auto" w:val="clear"/>
                <w:vertAlign w:val="baseline"/>
                <w:rtl w:val="0"/>
              </w:rPr>
              <w:t xml:space="preserve">LEVANTAMENTO DE MERCADO</w:t>
            </w:r>
          </w:p>
        </w:tc>
      </w:tr>
      <w:tr>
        <w:trPr>
          <w:cantSplit w:val="0"/>
          <w:trHeight w:val="359" w:hRule="atLeast"/>
          <w:tblHeader w:val="0"/>
        </w:trPr>
        <w:tc>
          <w:tcPr>
            <w:gridSpan w:val="2"/>
            <w:tcBorders>
              <w:top w:color="000000" w:space="0" w:sz="4" w:val="dotted"/>
              <w:left w:color="000000" w:space="0" w:sz="4" w:val="single"/>
              <w:right w:color="000000" w:space="0" w:sz="4" w:val="dotted"/>
            </w:tcBorders>
            <w:shd w:fill="auto" w:val="clear"/>
            <w:vAlign w:val="cente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ff0000"/>
                <w:sz w:val="20"/>
                <w:szCs w:val="20"/>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shd w:fill="auto" w:val="clear"/>
            <w:tcMar>
              <w:left w:w="5.0" w:type="dxa"/>
              <w:right w:w="10.0" w:type="dxa"/>
            </w:tcMa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251"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Levantamento de mercado foi realizado considerando pesquisa em sites de empresas consideradas especializadas. Para atendimento da necessidade, não se verificou outras soluções possíveis se não a capacitação destacada neste estudo.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251"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251"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 razão de escolha do fornecedor</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251"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25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Justifica-se a escolha da empresa ofertante do curso em virtude da especialização na área, do amplo tempo de atuação no mercado e na reconhecida qualidade dos cursos que oferece. Os bens e serviços em causa são inquestionavelmente técnicos, especializados e de natureza intelectual, seja por não possuírem equivalentes perfeitos, seja por decorrerem da metodologia de organização da informação adotada pela empresa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XXXX</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seja, ainda, por tratar-se de uma capacitação com programação orientada às necessidades específicas dos agentes de Instituições Públicas. Assim, a notória especialização está comprovada através dos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XXXX (documentos (declarações, certidões e atestados de Capacidade Técnica)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anexos ao este processo.</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251" w:firstLine="0"/>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tc>
      </w:tr>
      <w:tr>
        <w:trPr>
          <w:cantSplit w:val="0"/>
          <w:trHeight w:val="359" w:hRule="atLeast"/>
          <w:tblHeader w:val="0"/>
        </w:trPr>
        <w:tc>
          <w:tcPr>
            <w:gridSpan w:val="2"/>
            <w:tcBorders>
              <w:top w:color="000000" w:space="0" w:sz="4" w:val="dotted"/>
              <w:left w:color="000000" w:space="0" w:sz="4" w:val="single"/>
              <w:right w:color="000000" w:space="0" w:sz="4" w:val="dotted"/>
            </w:tcBorders>
            <w:shd w:fill="a6a6a6" w:val="clear"/>
            <w:vAlign w:val="center"/>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0"/>
              <w:jc w:val="center"/>
              <w:rPr>
                <w:rFonts w:ascii="Arial" w:cs="Arial" w:eastAsia="Arial" w:hAnsi="Arial"/>
                <w:b w:val="0"/>
                <w:i w:val="0"/>
                <w:smallCaps w:val="0"/>
                <w:strike w:val="0"/>
                <w:color w:val="0070c0"/>
                <w:sz w:val="20"/>
                <w:szCs w:val="20"/>
                <w:u w:val="none"/>
                <w:shd w:fill="auto" w:val="clear"/>
                <w:vertAlign w:val="baseline"/>
              </w:rPr>
            </w:pPr>
            <w:r w:rsidDel="00000000" w:rsidR="00000000" w:rsidRPr="00000000">
              <w:rPr>
                <w:rFonts w:ascii="Arial" w:cs="Arial" w:eastAsia="Arial" w:hAnsi="Arial"/>
                <w:b w:val="0"/>
                <w:i w:val="0"/>
                <w:smallCaps w:val="0"/>
                <w:strike w:val="0"/>
                <w:color w:val="0070c0"/>
                <w:sz w:val="20"/>
                <w:szCs w:val="20"/>
                <w:u w:val="none"/>
                <w:shd w:fill="auto" w:val="clear"/>
                <w:vertAlign w:val="baseline"/>
                <w:rtl w:val="0"/>
              </w:rPr>
              <w:t xml:space="preserve">4.</w:t>
            </w:r>
          </w:p>
        </w:tc>
        <w:tc>
          <w:tcPr>
            <w:tcBorders>
              <w:top w:color="000000" w:space="0" w:sz="4" w:val="dotted"/>
              <w:left w:color="000000" w:space="0" w:sz="4" w:val="dotted"/>
              <w:bottom w:color="000000" w:space="0" w:sz="4" w:val="dotted"/>
              <w:right w:color="000000" w:space="0" w:sz="4" w:val="single"/>
            </w:tcBorders>
            <w:shd w:fill="a6a6a6" w:val="clear"/>
            <w:tcMar>
              <w:left w:w="5.0" w:type="dxa"/>
              <w:right w:w="10.0" w:type="dxa"/>
            </w:tcMa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251" w:firstLine="0"/>
              <w:jc w:val="both"/>
              <w:rPr>
                <w:rFonts w:ascii="Arial" w:cs="Arial" w:eastAsia="Arial" w:hAnsi="Arial"/>
                <w:b w:val="0"/>
                <w:i w:val="0"/>
                <w:smallCaps w:val="0"/>
                <w:strike w:val="0"/>
                <w:color w:val="0070c0"/>
                <w:sz w:val="20"/>
                <w:szCs w:val="20"/>
                <w:u w:val="none"/>
                <w:shd w:fill="auto" w:val="clear"/>
                <w:vertAlign w:val="baseline"/>
              </w:rPr>
            </w:pPr>
            <w:r w:rsidDel="00000000" w:rsidR="00000000" w:rsidRPr="00000000">
              <w:rPr>
                <w:rFonts w:ascii="Arial" w:cs="Arial" w:eastAsia="Arial" w:hAnsi="Arial"/>
                <w:b w:val="0"/>
                <w:i w:val="0"/>
                <w:smallCaps w:val="0"/>
                <w:strike w:val="0"/>
                <w:color w:val="0070c0"/>
                <w:sz w:val="20"/>
                <w:szCs w:val="20"/>
                <w:u w:val="none"/>
                <w:shd w:fill="auto" w:val="clear"/>
                <w:vertAlign w:val="baseline"/>
                <w:rtl w:val="0"/>
              </w:rPr>
              <w:t xml:space="preserve">DESCRIÇÃO DA SOLUÇÃO</w:t>
            </w:r>
          </w:p>
        </w:tc>
      </w:tr>
      <w:tr>
        <w:trPr>
          <w:cantSplit w:val="0"/>
          <w:trHeight w:val="359" w:hRule="atLeast"/>
          <w:tblHeader w:val="0"/>
        </w:trPr>
        <w:tc>
          <w:tcPr>
            <w:gridSpan w:val="2"/>
            <w:tcBorders>
              <w:top w:color="000000" w:space="0" w:sz="4" w:val="dotted"/>
              <w:left w:color="000000" w:space="0" w:sz="4" w:val="single"/>
              <w:right w:color="000000" w:space="0" w:sz="4" w:val="dotted"/>
            </w:tcBorders>
            <w:shd w:fill="auto" w:val="clear"/>
            <w:vAlign w:val="cente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ff0000"/>
                <w:sz w:val="20"/>
                <w:szCs w:val="20"/>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shd w:fill="auto" w:val="clear"/>
            <w:tcMar>
              <w:left w:w="5.0" w:type="dxa"/>
              <w:right w:w="10.0" w:type="dxa"/>
            </w:tcMar>
          </w:tcPr>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00" w:right="109" w:hanging="283"/>
              <w:jc w:val="both"/>
              <w:rPr>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Xxxxxxxxxxxxxxxxxxxxxxxxxxxxx (nome da capacitação)</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00" w:right="109" w:hanging="283"/>
              <w:jc w:val="both"/>
              <w:rPr>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XX horas (Carga horária)</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00" w:right="109" w:hanging="283"/>
              <w:jc w:val="both"/>
              <w:rPr>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XXXXXXXXXXXXXXXXX (local do evento)</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00" w:right="109" w:hanging="283"/>
              <w:jc w:val="both"/>
              <w:rPr>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XX/XX/XX a XX/XX/XX (período do evento – dia/mês/ano)</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00" w:right="109" w:hanging="283"/>
              <w:jc w:val="both"/>
              <w:rPr>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XX:XXh às XX:XXh (horário do evento)</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00" w:right="109" w:hanging="283"/>
              <w:jc w:val="both"/>
              <w:rPr>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XXXXXXXXXXXXXXX (Benefícios disponibilizados pela capacitação – Certificado, material de apoio, coffee break, etc)</w:t>
            </w:r>
          </w:p>
        </w:tc>
      </w:tr>
      <w:tr>
        <w:trPr>
          <w:cantSplit w:val="0"/>
          <w:trHeight w:val="359" w:hRule="atLeast"/>
          <w:tblHeader w:val="0"/>
        </w:trPr>
        <w:tc>
          <w:tcPr>
            <w:gridSpan w:val="2"/>
            <w:tcBorders>
              <w:top w:color="000000" w:space="0" w:sz="4" w:val="dotted"/>
              <w:left w:color="000000" w:space="0" w:sz="4" w:val="single"/>
              <w:bottom w:color="000000" w:space="0" w:sz="4" w:val="dotted"/>
              <w:right w:color="000000" w:space="0" w:sz="4" w:val="dotted"/>
            </w:tcBorders>
            <w:shd w:fill="a6a6a6" w:val="clear"/>
            <w:vAlign w:val="cente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w:t>
            </w: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shd w:fill="a6a6a6" w:val="clear"/>
            <w:tcMar>
              <w:left w:w="5.0" w:type="dxa"/>
              <w:right w:w="10.0" w:type="dxa"/>
            </w:tcMar>
            <w:vAlign w:val="cente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51"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ESTIMATIVA DAS QUANTIDADES COM A MEMÓRIA DE CÁLCULO</w:t>
            </w:r>
          </w:p>
        </w:tc>
      </w:tr>
      <w:tr>
        <w:trPr>
          <w:cantSplit w:val="0"/>
          <w:trHeight w:val="359" w:hRule="atLeast"/>
          <w:tblHeader w:val="0"/>
        </w:trPr>
        <w:tc>
          <w:tcPr>
            <w:gridSpan w:val="2"/>
            <w:tcBorders>
              <w:top w:color="000000" w:space="0" w:sz="4" w:val="dotted"/>
              <w:left w:color="000000" w:space="0" w:sz="4" w:val="single"/>
              <w:bottom w:color="000000" w:space="0" w:sz="4" w:val="dotted"/>
              <w:right w:color="000000" w:space="0" w:sz="4" w:val="dotted"/>
            </w:tcBorders>
            <w:shd w:fill="auto" w:val="clear"/>
            <w:vAlign w:val="cente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ff0000"/>
                <w:sz w:val="20"/>
                <w:szCs w:val="20"/>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shd w:fill="auto" w:val="clear"/>
            <w:tcMar>
              <w:left w:w="5.0" w:type="dxa"/>
              <w:right w:w="10.0" w:type="dxa"/>
            </w:tcMa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7" w:right="251"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7" w:right="251"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quantitativo de inscrições leva em consideração a quantidade de servidores que atuam na área do pretenso curso, os quais apresentaram suas demandas de capacitação no levantamento de necessidades de desenvolvimento – LND, realizado pela PROGEP para integrar o Plano Nacional de Desenvolvimento 2024.</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5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3" w:hRule="atLeast"/>
          <w:tblHeader w:val="0"/>
        </w:trPr>
        <w:tc>
          <w:tcPr>
            <w:gridSpan w:val="2"/>
            <w:tcBorders>
              <w:top w:color="000000" w:space="0" w:sz="4" w:val="dotted"/>
              <w:left w:color="000000" w:space="0" w:sz="4" w:val="single"/>
              <w:bottom w:color="000000" w:space="0" w:sz="4" w:val="dotted"/>
              <w:right w:color="000000" w:space="0" w:sz="4" w:val="dotted"/>
            </w:tcBorders>
            <w:shd w:fill="a6a6a6" w:val="clear"/>
            <w:vAlign w:val="cente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6.</w:t>
            </w: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shd w:fill="a6a6a6" w:val="clear"/>
            <w:tcMar>
              <w:left w:w="5.0" w:type="dxa"/>
              <w:right w:w="10.0" w:type="dxa"/>
            </w:tcMa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251"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ESTIMATIVA DO VALOR DA CONTRATAÇÃO</w:t>
            </w:r>
          </w:p>
        </w:tc>
      </w:tr>
      <w:tr>
        <w:trPr>
          <w:cantSplit w:val="0"/>
          <w:trHeight w:val="303" w:hRule="atLeast"/>
          <w:tblHeader w:val="0"/>
        </w:trPr>
        <w:tc>
          <w:tcPr>
            <w:gridSpan w:val="2"/>
            <w:tcBorders>
              <w:top w:color="000000" w:space="0" w:sz="4" w:val="dotted"/>
              <w:left w:color="000000" w:space="0" w:sz="4" w:val="single"/>
              <w:bottom w:color="000000" w:space="0" w:sz="4" w:val="dotted"/>
              <w:right w:color="000000" w:space="0" w:sz="4" w:val="dotted"/>
            </w:tcBorders>
            <w:shd w:fill="auto" w:val="clear"/>
            <w:vAlign w:val="cente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251" w:firstLine="0"/>
              <w:jc w:val="both"/>
              <w:rPr>
                <w:rFonts w:ascii="Arial" w:cs="Arial" w:eastAsia="Arial" w:hAnsi="Arial"/>
                <w:b w:val="1"/>
                <w:i w:val="0"/>
                <w:smallCaps w:val="0"/>
                <w:strike w:val="0"/>
                <w:color w:val="ff0000"/>
                <w:sz w:val="20"/>
                <w:szCs w:val="20"/>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shd w:fill="auto" w:val="clear"/>
            <w:tcMar>
              <w:left w:w="5.0" w:type="dxa"/>
              <w:right w:w="10.0" w:type="dxa"/>
            </w:tcMa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7" w:right="251"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7" w:right="25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valor global estimado para a execução dos serviços é de R$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XXXX</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XXXX</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7" w:right="251"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2"/>
              <w:tblW w:w="8348.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94"/>
              <w:gridCol w:w="3261"/>
              <w:gridCol w:w="992"/>
              <w:gridCol w:w="567"/>
              <w:gridCol w:w="1417"/>
              <w:gridCol w:w="1418"/>
              <w:tblGridChange w:id="0">
                <w:tblGrid>
                  <w:gridCol w:w="694"/>
                  <w:gridCol w:w="3261"/>
                  <w:gridCol w:w="992"/>
                  <w:gridCol w:w="567"/>
                  <w:gridCol w:w="1417"/>
                  <w:gridCol w:w="141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288" w:before="0" w:line="312"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ITEM</w:t>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288" w:before="0" w:line="312" w:lineRule="auto"/>
                    <w:ind w:left="0" w:right="0" w:firstLine="709"/>
                    <w:jc w:val="both"/>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288" w:before="0" w:line="312"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ESPECIFICAÇÃO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288" w:before="0" w:line="312"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UNIDADE DE MEDIDA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288" w:before="0" w:line="312" w:lineRule="auto"/>
                    <w:ind w:left="0" w:right="0" w:firstLine="0"/>
                    <w:jc w:val="both"/>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QTD</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288" w:before="0" w:line="312" w:lineRule="auto"/>
                    <w:ind w:left="0" w:right="0" w:firstLine="0"/>
                    <w:jc w:val="both"/>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VALOR UNITÁRIO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288" w:before="0" w:line="312" w:lineRule="auto"/>
                    <w:ind w:left="0" w:right="0" w:firstLine="0"/>
                    <w:jc w:val="both"/>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VALOR TOTAL</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288" w:before="0" w:line="312"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288" w:before="0" w:line="312"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288" w:before="0" w:line="312"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Unidade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288" w:before="0" w:line="312"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288" w:before="0" w:line="312"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288" w:before="0" w:line="312"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6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6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 justificativa de preços</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417" w:right="25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que tange à necessidade de justificativa de preço como elemento de instrução do processo de inexigibilidade, por força do disposto no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art. 72, VII, da Lei n° 14.133/2021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 </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Advocacia Geral da União, por meio da Orientação Normativa nº 17, de 1º de abril de 2009, se pronunciou no sentido de que: “A razoabilidade do valor das contratações decorrentes de inexigibilidade de licitação poderá ser aferida por meio da comparação da proposta apresentada com os preços praticados pela futura contratada junto a outros entes públicos e/ou privados, ou outros meios igualmente idôneos”. </w:t>
            </w:r>
            <w:r w:rsidDel="00000000" w:rsidR="00000000" w:rsidRPr="00000000">
              <w:rPr>
                <w:rtl w:val="0"/>
              </w:rPr>
            </w:r>
          </w:p>
          <w:p w:rsidR="00000000" w:rsidDel="00000000" w:rsidP="00000000" w:rsidRDefault="00000000" w:rsidRPr="00000000" w14:paraId="0000005E">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417" w:right="250" w:firstLine="0"/>
              <w:jc w:val="both"/>
              <w:rPr>
                <w:rFonts w:ascii="Calibri" w:cs="Calibri" w:eastAsia="Calibri" w:hAnsi="Calibri"/>
                <w:i w:val="0"/>
                <w:smallCaps w:val="0"/>
                <w:strike w:val="0"/>
                <w:color w:val="2f5496"/>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A Instrução Normativa SEGES /ME Nº 65, de 7 de julho de 2021 compartilha do mesmo entendimento nos seguintes termos:</w:t>
            </w: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w:t>
            </w:r>
            <w:r w:rsidDel="00000000" w:rsidR="00000000" w:rsidRPr="00000000">
              <w:rPr>
                <w:rFonts w:ascii="Arial" w:cs="Arial" w:eastAsia="Arial" w:hAnsi="Arial"/>
                <w:b w:val="1"/>
                <w:i w:val="0"/>
                <w:smallCaps w:val="0"/>
                <w:strike w:val="0"/>
                <w:color w:val="000000"/>
                <w:sz w:val="20"/>
                <w:szCs w:val="20"/>
                <w:highlight w:val="white"/>
                <w:u w:val="none"/>
                <w:vertAlign w:val="baseline"/>
                <w:rtl w:val="0"/>
              </w:rPr>
              <w:t xml:space="preserve">Art. 7º:</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 Nas contratações diretas por inexigibilidade ou por dispensa de licitação, </w:t>
            </w:r>
            <w:r w:rsidDel="00000000" w:rsidR="00000000" w:rsidRPr="00000000">
              <w:rPr>
                <w:rFonts w:ascii="Arial" w:cs="Arial" w:eastAsia="Arial" w:hAnsi="Arial"/>
                <w:b w:val="1"/>
                <w:i w:val="0"/>
                <w:smallCaps w:val="0"/>
                <w:strike w:val="0"/>
                <w:color w:val="000000"/>
                <w:sz w:val="20"/>
                <w:szCs w:val="20"/>
                <w:highlight w:val="white"/>
                <w:u w:val="none"/>
                <w:vertAlign w:val="baseline"/>
                <w:rtl w:val="0"/>
              </w:rPr>
              <w:t xml:space="preserve">aplica-se o disposto no art. 5º</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5F">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417" w:right="250" w:firstLine="0"/>
              <w:jc w:val="both"/>
              <w:rPr>
                <w:rFonts w:ascii="Calibri" w:cs="Calibri" w:eastAsia="Calibri" w:hAnsi="Calibri"/>
                <w:i w:val="0"/>
                <w:smallCaps w:val="0"/>
                <w:strike w:val="0"/>
                <w:color w:val="2f5496"/>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 1º </w:t>
            </w:r>
            <w:r w:rsidDel="00000000" w:rsidR="00000000" w:rsidRPr="00000000">
              <w:rPr>
                <w:rFonts w:ascii="Arial" w:cs="Arial" w:eastAsia="Arial" w:hAnsi="Arial"/>
                <w:b w:val="1"/>
                <w:i w:val="0"/>
                <w:smallCaps w:val="0"/>
                <w:strike w:val="0"/>
                <w:color w:val="000000"/>
                <w:sz w:val="20"/>
                <w:szCs w:val="20"/>
                <w:highlight w:val="white"/>
                <w:u w:val="none"/>
                <w:vertAlign w:val="baseline"/>
                <w:rtl w:val="0"/>
              </w:rPr>
              <w:t xml:space="preserve">Quando não for possível estimar o valor do objeto na forma estabelecida no art. 5º</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 a justificativa de preços será dada com base em valores de contratações de objetos idênticos, comercializados pela futura contratada, por meio da apresentação de notas fiscais emitidas para outros contratantes, públicos ou privados, no período de até 1 (um) ano anterior à data da contratação pela Administração, ou por outro meio idôneo.</w:t>
            </w:r>
            <w:r w:rsidDel="00000000" w:rsidR="00000000" w:rsidRPr="00000000">
              <w:rPr>
                <w:rtl w:val="0"/>
              </w:rPr>
            </w:r>
          </w:p>
          <w:p w:rsidR="00000000" w:rsidDel="00000000" w:rsidP="00000000" w:rsidRDefault="00000000" w:rsidRPr="00000000" w14:paraId="00000060">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417" w:right="250" w:firstLine="0"/>
              <w:jc w:val="both"/>
              <w:rPr>
                <w:rFonts w:ascii="Calibri" w:cs="Calibri" w:eastAsia="Calibri" w:hAnsi="Calibri"/>
                <w:i w:val="0"/>
                <w:smallCaps w:val="0"/>
                <w:strike w:val="0"/>
                <w:color w:val="2f5496"/>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 2º </w:t>
            </w:r>
            <w:r w:rsidDel="00000000" w:rsidR="00000000" w:rsidRPr="00000000">
              <w:rPr>
                <w:rFonts w:ascii="Arial" w:cs="Arial" w:eastAsia="Arial" w:hAnsi="Arial"/>
                <w:b w:val="1"/>
                <w:i w:val="0"/>
                <w:smallCaps w:val="0"/>
                <w:strike w:val="0"/>
                <w:color w:val="000000"/>
                <w:sz w:val="20"/>
                <w:szCs w:val="20"/>
                <w:highlight w:val="white"/>
                <w:u w:val="none"/>
                <w:vertAlign w:val="baseline"/>
                <w:rtl w:val="0"/>
              </w:rPr>
              <w:t xml:space="preserve">Excepcionalmente, caso a futura contratada não tenha comercializado o objeto anteriormente</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 a justificativa de preço de que trata o parágrafo anterior poderá ser realizada com objetos semelhantes de mesma natureza, devendo apresentar especificações técnicas que demonstrem similaridade com o objeto pretendido”.</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426" w:right="25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Deste modo, a justificativa de preço da contratação a ser firmada com a empresa </w:t>
            </w:r>
            <w:r w:rsidDel="00000000" w:rsidR="00000000" w:rsidRPr="00000000">
              <w:rPr>
                <w:rFonts w:ascii="Arial" w:cs="Arial" w:eastAsia="Arial" w:hAnsi="Arial"/>
                <w:b w:val="0"/>
                <w:i w:val="0"/>
                <w:smallCaps w:val="0"/>
                <w:strike w:val="0"/>
                <w:color w:val="ff0000"/>
                <w:sz w:val="20"/>
                <w:szCs w:val="20"/>
                <w:highlight w:val="white"/>
                <w:u w:val="none"/>
                <w:vertAlign w:val="baseline"/>
                <w:rtl w:val="0"/>
              </w:rPr>
              <w:t xml:space="preserve">XXXX</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encontra suporte na pesquisa de preço baseada em contratações similares feitas pela Administração Pública, em execução ou concluídas no período de 1 (um) ano anterior à data da pesquisa de preços, anexada aos autos. </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426" w:right="250" w:firstLine="0"/>
              <w:jc w:val="both"/>
              <w:rPr>
                <w:rFonts w:ascii="Arial" w:cs="Arial" w:eastAsia="Arial" w:hAnsi="Arial"/>
                <w:b w:val="1"/>
                <w:i w:val="0"/>
                <w:smallCaps w:val="0"/>
                <w:strike w:val="0"/>
                <w:color w:val="ff0000"/>
                <w:sz w:val="20"/>
                <w:szCs w:val="20"/>
                <w:highlight w:val="white"/>
                <w:u w:val="single"/>
                <w:vertAlign w:val="baseline"/>
              </w:rPr>
            </w:pPr>
            <w:r w:rsidDel="00000000" w:rsidR="00000000" w:rsidRPr="00000000">
              <w:rPr>
                <w:rFonts w:ascii="Arial" w:cs="Arial" w:eastAsia="Arial" w:hAnsi="Arial"/>
                <w:b w:val="1"/>
                <w:i w:val="0"/>
                <w:smallCaps w:val="0"/>
                <w:strike w:val="0"/>
                <w:color w:val="ff0000"/>
                <w:sz w:val="20"/>
                <w:szCs w:val="20"/>
                <w:highlight w:val="white"/>
                <w:u w:val="single"/>
                <w:vertAlign w:val="baseline"/>
                <w:rtl w:val="0"/>
              </w:rPr>
              <w:t xml:space="preserve">OU</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426" w:right="25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Deste modo, a justificativa de preço da contratação a ser firmada com a empresa </w:t>
            </w:r>
            <w:r w:rsidDel="00000000" w:rsidR="00000000" w:rsidRPr="00000000">
              <w:rPr>
                <w:rFonts w:ascii="Arial" w:cs="Arial" w:eastAsia="Arial" w:hAnsi="Arial"/>
                <w:b w:val="0"/>
                <w:i w:val="0"/>
                <w:smallCaps w:val="0"/>
                <w:strike w:val="0"/>
                <w:color w:val="ff0000"/>
                <w:sz w:val="20"/>
                <w:szCs w:val="20"/>
                <w:highlight w:val="white"/>
                <w:u w:val="none"/>
                <w:vertAlign w:val="baseline"/>
                <w:rtl w:val="0"/>
              </w:rPr>
              <w:t xml:space="preserve">XXXX</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encontra suporte nas notas de </w:t>
            </w:r>
            <w:r w:rsidDel="00000000" w:rsidR="00000000" w:rsidRPr="00000000">
              <w:rPr>
                <w:rFonts w:ascii="Arial" w:cs="Arial" w:eastAsia="Arial" w:hAnsi="Arial"/>
                <w:b w:val="0"/>
                <w:i w:val="0"/>
                <w:smallCaps w:val="0"/>
                <w:strike w:val="0"/>
                <w:color w:val="ff0000"/>
                <w:sz w:val="20"/>
                <w:szCs w:val="20"/>
                <w:highlight w:val="white"/>
                <w:u w:val="none"/>
                <w:vertAlign w:val="baseline"/>
                <w:rtl w:val="0"/>
              </w:rPr>
              <w:t xml:space="preserve">XXXX </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w:t>
            </w:r>
            <w:r w:rsidDel="00000000" w:rsidR="00000000" w:rsidRPr="00000000">
              <w:rPr>
                <w:rFonts w:ascii="Arial" w:cs="Arial" w:eastAsia="Arial" w:hAnsi="Arial"/>
                <w:b w:val="0"/>
                <w:i w:val="0"/>
                <w:smallCaps w:val="0"/>
                <w:strike w:val="0"/>
                <w:color w:val="ff0000"/>
                <w:sz w:val="20"/>
                <w:szCs w:val="20"/>
                <w:highlight w:val="white"/>
                <w:u w:val="none"/>
                <w:vertAlign w:val="baseline"/>
                <w:rtl w:val="0"/>
              </w:rPr>
              <w:t xml:space="preserve">empenho e/ou fiscais</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 para o mesmo curso que se pretende contratar, anexadas aos autos. </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426" w:right="250" w:firstLine="0"/>
              <w:jc w:val="both"/>
              <w:rPr>
                <w:rFonts w:ascii="Arial" w:cs="Arial" w:eastAsia="Arial" w:hAnsi="Arial"/>
                <w:b w:val="1"/>
                <w:i w:val="0"/>
                <w:smallCaps w:val="0"/>
                <w:strike w:val="0"/>
                <w:color w:val="ff0000"/>
                <w:sz w:val="20"/>
                <w:szCs w:val="20"/>
                <w:u w:val="single"/>
                <w:shd w:fill="auto" w:val="clear"/>
                <w:vertAlign w:val="baseline"/>
              </w:rPr>
            </w:pPr>
            <w:r w:rsidDel="00000000" w:rsidR="00000000" w:rsidRPr="00000000">
              <w:rPr>
                <w:rFonts w:ascii="Arial" w:cs="Arial" w:eastAsia="Arial" w:hAnsi="Arial"/>
                <w:b w:val="1"/>
                <w:i w:val="0"/>
                <w:smallCaps w:val="0"/>
                <w:strike w:val="0"/>
                <w:color w:val="ff0000"/>
                <w:sz w:val="20"/>
                <w:szCs w:val="20"/>
                <w:u w:val="single"/>
                <w:shd w:fill="auto" w:val="clear"/>
                <w:vertAlign w:val="baseline"/>
                <w:rtl w:val="0"/>
              </w:rPr>
              <w:t xml:space="preserve">OU</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426" w:right="25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Deste modo, a justificativa de preço da contratação a ser firmada com a empresa </w:t>
            </w:r>
            <w:r w:rsidDel="00000000" w:rsidR="00000000" w:rsidRPr="00000000">
              <w:rPr>
                <w:rFonts w:ascii="Arial" w:cs="Arial" w:eastAsia="Arial" w:hAnsi="Arial"/>
                <w:b w:val="0"/>
                <w:i w:val="0"/>
                <w:smallCaps w:val="0"/>
                <w:strike w:val="0"/>
                <w:color w:val="ff0000"/>
                <w:sz w:val="20"/>
                <w:szCs w:val="20"/>
                <w:highlight w:val="white"/>
                <w:u w:val="none"/>
                <w:vertAlign w:val="baseline"/>
                <w:rtl w:val="0"/>
              </w:rPr>
              <w:t xml:space="preserve">XXXX</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encontra suporte nas notas de </w:t>
            </w:r>
            <w:r w:rsidDel="00000000" w:rsidR="00000000" w:rsidRPr="00000000">
              <w:rPr>
                <w:rFonts w:ascii="Arial" w:cs="Arial" w:eastAsia="Arial" w:hAnsi="Arial"/>
                <w:b w:val="0"/>
                <w:i w:val="0"/>
                <w:smallCaps w:val="0"/>
                <w:strike w:val="0"/>
                <w:color w:val="ff0000"/>
                <w:sz w:val="20"/>
                <w:szCs w:val="20"/>
                <w:highlight w:val="white"/>
                <w:u w:val="none"/>
                <w:vertAlign w:val="baseline"/>
                <w:rtl w:val="0"/>
              </w:rPr>
              <w:t xml:space="preserve">XXXX </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w:t>
            </w:r>
            <w:r w:rsidDel="00000000" w:rsidR="00000000" w:rsidRPr="00000000">
              <w:rPr>
                <w:rFonts w:ascii="Arial" w:cs="Arial" w:eastAsia="Arial" w:hAnsi="Arial"/>
                <w:b w:val="0"/>
                <w:i w:val="0"/>
                <w:smallCaps w:val="0"/>
                <w:strike w:val="0"/>
                <w:color w:val="ff0000"/>
                <w:sz w:val="20"/>
                <w:szCs w:val="20"/>
                <w:highlight w:val="white"/>
                <w:u w:val="none"/>
                <w:vertAlign w:val="baseline"/>
                <w:rtl w:val="0"/>
              </w:rPr>
              <w:t xml:space="preserve">empenho e/ou fiscais</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 de cursos semelhantes de mesma natureza, com especificação técnica e carga horária similar ao do curso em questão, </w:t>
            </w:r>
            <w:r w:rsidDel="00000000" w:rsidR="00000000" w:rsidRPr="00000000">
              <w:rPr>
                <w:rFonts w:ascii="Arial" w:cs="Arial" w:eastAsia="Arial" w:hAnsi="Arial"/>
                <w:b w:val="0"/>
                <w:i w:val="0"/>
                <w:smallCaps w:val="0"/>
                <w:strike w:val="0"/>
                <w:color w:val="ff0000"/>
                <w:sz w:val="20"/>
                <w:szCs w:val="20"/>
                <w:highlight w:val="white"/>
                <w:u w:val="none"/>
                <w:vertAlign w:val="baseline"/>
                <w:rtl w:val="0"/>
              </w:rPr>
              <w:t xml:space="preserve">tendo em vista que o curso “</w:t>
            </w:r>
            <w:r w:rsidDel="00000000" w:rsidR="00000000" w:rsidRPr="00000000">
              <w:rPr>
                <w:rFonts w:ascii="Arial" w:cs="Arial" w:eastAsia="Arial" w:hAnsi="Arial"/>
                <w:b w:val="1"/>
                <w:i w:val="0"/>
                <w:smallCaps w:val="0"/>
                <w:strike w:val="0"/>
                <w:color w:val="ff0000"/>
                <w:sz w:val="20"/>
                <w:szCs w:val="20"/>
                <w:highlight w:val="white"/>
                <w:u w:val="none"/>
                <w:vertAlign w:val="baseline"/>
                <w:rtl w:val="0"/>
              </w:rPr>
              <w:t xml:space="preserve">XXXX</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 </w:t>
            </w:r>
            <w:r w:rsidDel="00000000" w:rsidR="00000000" w:rsidRPr="00000000">
              <w:rPr>
                <w:rFonts w:ascii="Arial" w:cs="Arial" w:eastAsia="Arial" w:hAnsi="Arial"/>
                <w:b w:val="0"/>
                <w:i w:val="0"/>
                <w:smallCaps w:val="0"/>
                <w:strike w:val="0"/>
                <w:color w:val="ff0000"/>
                <w:sz w:val="20"/>
                <w:szCs w:val="20"/>
                <w:highlight w:val="white"/>
                <w:u w:val="none"/>
                <w:vertAlign w:val="baseline"/>
                <w:rtl w:val="0"/>
              </w:rPr>
              <w:t xml:space="preserve">é novo na programação, impossibilitando a apresentação de notas de XXXX (empenho e/ou fiscais) emitidas anteriormente para este curso.</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426" w:right="250" w:firstLine="0"/>
              <w:jc w:val="both"/>
              <w:rPr>
                <w:rFonts w:ascii="Arial" w:cs="Arial" w:eastAsia="Arial" w:hAnsi="Arial"/>
                <w:b w:val="1"/>
                <w:i w:val="0"/>
                <w:smallCaps w:val="0"/>
                <w:strike w:val="0"/>
                <w:color w:val="ff0000"/>
                <w:sz w:val="20"/>
                <w:szCs w:val="20"/>
                <w:highlight w:val="white"/>
                <w:u w:val="single"/>
                <w:vertAlign w:val="baseline"/>
              </w:rPr>
            </w:pPr>
            <w:r w:rsidDel="00000000" w:rsidR="00000000" w:rsidRPr="00000000">
              <w:rPr>
                <w:rFonts w:ascii="Arial" w:cs="Arial" w:eastAsia="Arial" w:hAnsi="Arial"/>
                <w:b w:val="1"/>
                <w:i w:val="0"/>
                <w:smallCaps w:val="0"/>
                <w:strike w:val="0"/>
                <w:color w:val="ff0000"/>
                <w:sz w:val="20"/>
                <w:szCs w:val="20"/>
                <w:highlight w:val="white"/>
                <w:u w:val="single"/>
                <w:vertAlign w:val="baseline"/>
                <w:rtl w:val="0"/>
              </w:rPr>
              <w:t xml:space="preserve">OU</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426" w:right="25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Deste modo, a justificativa de preço da contratação a ser firmada com a empresa </w:t>
            </w:r>
            <w:r w:rsidDel="00000000" w:rsidR="00000000" w:rsidRPr="00000000">
              <w:rPr>
                <w:rFonts w:ascii="Arial" w:cs="Arial" w:eastAsia="Arial" w:hAnsi="Arial"/>
                <w:b w:val="0"/>
                <w:i w:val="0"/>
                <w:smallCaps w:val="0"/>
                <w:strike w:val="0"/>
                <w:color w:val="ff0000"/>
                <w:sz w:val="20"/>
                <w:szCs w:val="20"/>
                <w:highlight w:val="white"/>
                <w:u w:val="none"/>
                <w:vertAlign w:val="baseline"/>
                <w:rtl w:val="0"/>
              </w:rPr>
              <w:t xml:space="preserve">XXXX</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encontra suporte no </w:t>
            </w:r>
            <w:r w:rsidDel="00000000" w:rsidR="00000000" w:rsidRPr="00000000">
              <w:rPr>
                <w:rFonts w:ascii="Arial" w:cs="Arial" w:eastAsia="Arial" w:hAnsi="Arial"/>
                <w:b w:val="0"/>
                <w:i w:val="1"/>
                <w:smallCaps w:val="0"/>
                <w:strike w:val="0"/>
                <w:color w:val="000000"/>
                <w:sz w:val="20"/>
                <w:szCs w:val="20"/>
                <w:highlight w:val="white"/>
                <w:u w:val="none"/>
                <w:vertAlign w:val="baseline"/>
                <w:rtl w:val="0"/>
              </w:rPr>
              <w:t xml:space="preserve">print </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da página de domínio amplo da pretensa contratada, anexadas aos autos. </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426" w:right="250" w:firstLine="0"/>
              <w:jc w:val="both"/>
              <w:rPr>
                <w:rFonts w:ascii="Arial" w:cs="Arial" w:eastAsia="Arial" w:hAnsi="Arial"/>
                <w:b w:val="1"/>
                <w:i w:val="0"/>
                <w:smallCaps w:val="0"/>
                <w:strike w:val="0"/>
                <w:color w:val="ff0000"/>
                <w:sz w:val="20"/>
                <w:szCs w:val="20"/>
                <w:highlight w:val="white"/>
                <w:u w:val="single"/>
                <w:vertAlign w:val="baseline"/>
              </w:rPr>
            </w:pPr>
            <w:r w:rsidDel="00000000" w:rsidR="00000000" w:rsidRPr="00000000">
              <w:rPr>
                <w:rFonts w:ascii="Arial" w:cs="Arial" w:eastAsia="Arial" w:hAnsi="Arial"/>
                <w:b w:val="1"/>
                <w:i w:val="0"/>
                <w:smallCaps w:val="0"/>
                <w:strike w:val="0"/>
                <w:color w:val="ff0000"/>
                <w:sz w:val="20"/>
                <w:szCs w:val="20"/>
                <w:highlight w:val="white"/>
                <w:u w:val="single"/>
                <w:vertAlign w:val="baseline"/>
                <w:rtl w:val="0"/>
              </w:rPr>
              <w:t xml:space="preserve">OU</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426" w:right="250" w:firstLine="0"/>
              <w:jc w:val="both"/>
              <w:rPr>
                <w:rFonts w:ascii="Arial" w:cs="Arial" w:eastAsia="Arial" w:hAnsi="Arial"/>
                <w:b w:val="1"/>
                <w:i w:val="0"/>
                <w:smallCaps w:val="0"/>
                <w:strike w:val="0"/>
                <w:color w:val="ff0000"/>
                <w:sz w:val="20"/>
                <w:szCs w:val="20"/>
                <w:highlight w:val="white"/>
                <w:u w:val="single"/>
                <w:vertAlign w:val="baseline"/>
              </w:rPr>
            </w:pPr>
            <w:r w:rsidDel="00000000" w:rsidR="00000000" w:rsidRPr="00000000">
              <w:rPr>
                <w:rFonts w:ascii="Arial" w:cs="Arial" w:eastAsia="Arial" w:hAnsi="Arial"/>
                <w:b w:val="1"/>
                <w:i w:val="0"/>
                <w:smallCaps w:val="0"/>
                <w:strike w:val="0"/>
                <w:color w:val="ff0000"/>
                <w:sz w:val="20"/>
                <w:szCs w:val="20"/>
                <w:highlight w:val="white"/>
                <w:u w:val="single"/>
                <w:vertAlign w:val="baseline"/>
                <w:rtl w:val="0"/>
              </w:rPr>
              <w:t xml:space="preserve">A justificativa de preços pode ser ainda um combinado das opções acima. O importante que demonstre que o preço ofertado à UFCA é compatível com o praticado no mercado.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51" w:firstLine="0"/>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 </w:t>
            </w:r>
          </w:p>
        </w:tc>
      </w:tr>
      <w:tr>
        <w:trPr>
          <w:cantSplit w:val="0"/>
          <w:trHeight w:val="261" w:hRule="atLeast"/>
          <w:tblHeader w:val="0"/>
        </w:trPr>
        <w:tc>
          <w:tcPr>
            <w:gridSpan w:val="2"/>
            <w:tcBorders>
              <w:top w:color="000000" w:space="0" w:sz="4" w:val="dotted"/>
              <w:left w:color="000000" w:space="0" w:sz="4" w:val="single"/>
              <w:bottom w:color="000000" w:space="0" w:sz="4" w:val="dotted"/>
              <w:right w:color="000000" w:space="0" w:sz="4" w:val="dotted"/>
            </w:tcBorders>
            <w:shd w:fill="a6a6a6" w:val="clear"/>
            <w:vAlign w:val="cente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7.</w:t>
            </w:r>
          </w:p>
        </w:tc>
        <w:tc>
          <w:tcPr>
            <w:tcBorders>
              <w:top w:color="000000" w:space="0" w:sz="4" w:val="dotted"/>
              <w:left w:color="000000" w:space="0" w:sz="4" w:val="dotted"/>
              <w:bottom w:color="000000" w:space="0" w:sz="4" w:val="dotted"/>
              <w:right w:color="000000" w:space="0" w:sz="4" w:val="single"/>
            </w:tcBorders>
            <w:shd w:fill="a6a6a6" w:val="clear"/>
            <w:tcMar>
              <w:left w:w="5.0" w:type="dxa"/>
              <w:right w:w="10.0" w:type="dxa"/>
            </w:tcMar>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25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JUSTIFICATIVAS PARA O PARCELAMENTO OU NÃO DA SOLUÇÃO, SE APLICÁVEL</w:t>
            </w:r>
            <w:r w:rsidDel="00000000" w:rsidR="00000000" w:rsidRPr="00000000">
              <w:rPr>
                <w:rtl w:val="0"/>
              </w:rPr>
            </w:r>
          </w:p>
        </w:tc>
      </w:tr>
      <w:tr>
        <w:trPr>
          <w:cantSplit w:val="0"/>
          <w:trHeight w:val="303" w:hRule="atLeast"/>
          <w:tblHeader w:val="0"/>
        </w:trPr>
        <w:tc>
          <w:tcPr>
            <w:gridSpan w:val="2"/>
            <w:tcBorders>
              <w:top w:color="000000" w:space="0" w:sz="4" w:val="dotted"/>
              <w:left w:color="000000" w:space="0" w:sz="4" w:val="single"/>
              <w:bottom w:color="000000" w:space="0" w:sz="4" w:val="dotted"/>
              <w:right w:color="000000" w:space="0" w:sz="4" w:val="dotted"/>
            </w:tcBorders>
            <w:shd w:fill="auto" w:val="clear"/>
            <w:vAlign w:val="center"/>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251" w:firstLine="0"/>
              <w:jc w:val="both"/>
              <w:rPr>
                <w:rFonts w:ascii="Arial" w:cs="Arial" w:eastAsia="Arial" w:hAnsi="Arial"/>
                <w:b w:val="1"/>
                <w:i w:val="0"/>
                <w:smallCaps w:val="0"/>
                <w:strike w:val="0"/>
                <w:color w:val="ff0000"/>
                <w:sz w:val="20"/>
                <w:szCs w:val="20"/>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shd w:fill="auto" w:val="clear"/>
            <w:tcMar>
              <w:left w:w="5.0" w:type="dxa"/>
              <w:right w:w="10.0" w:type="dxa"/>
            </w:tcMar>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5" w:right="25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parcelamento da solução </w:t>
            </w:r>
            <w:r w:rsidDel="00000000" w:rsidR="00000000" w:rsidRPr="00000000">
              <w:rPr>
                <w:rFonts w:ascii="Arial" w:cs="Arial" w:eastAsia="Arial" w:hAnsi="Arial"/>
                <w:rtl w:val="0"/>
              </w:rPr>
              <w:t xml:space="preserve">é</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 regra devendo a licitação ser realizada por item, sempre que o objeto for divisível, desde que se verifique não haver prejuízo para o conjunto da solução ou perda de economia de escala, visando propiciar a ampla participação de licitantes, que embora não disponham de capacidade para execução da totalidade do objeto, possam fazê-lo com relação a itens ou unidades autônomas. Considerando que o objeto não tem natureza divisível, não haverá parcelamento da solução.</w:t>
            </w:r>
            <w:r w:rsidDel="00000000" w:rsidR="00000000" w:rsidRPr="00000000">
              <w:rPr>
                <w:rtl w:val="0"/>
              </w:rPr>
            </w:r>
          </w:p>
        </w:tc>
      </w:tr>
      <w:tr>
        <w:trPr>
          <w:cantSplit w:val="0"/>
          <w:trHeight w:val="96" w:hRule="atLeast"/>
          <w:tblHeader w:val="0"/>
        </w:trPr>
        <w:tc>
          <w:tcPr>
            <w:gridSpan w:val="2"/>
            <w:tcBorders>
              <w:top w:color="000000" w:space="0" w:sz="4" w:val="dotted"/>
              <w:left w:color="000000" w:space="0" w:sz="4" w:val="single"/>
              <w:bottom w:color="000000" w:space="0" w:sz="4" w:val="dotted"/>
              <w:right w:color="000000" w:space="0" w:sz="4" w:val="dotted"/>
            </w:tcBorders>
            <w:shd w:fill="a6a6a6" w:val="clea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0"/>
              <w:jc w:val="center"/>
              <w:rPr>
                <w:rFonts w:ascii="Arial" w:cs="Arial" w:eastAsia="Arial" w:hAnsi="Arial"/>
                <w:b w:val="0"/>
                <w:i w:val="0"/>
                <w:smallCaps w:val="0"/>
                <w:strike w:val="0"/>
                <w:color w:val="0070c0"/>
                <w:sz w:val="20"/>
                <w:szCs w:val="20"/>
                <w:u w:val="none"/>
                <w:shd w:fill="auto" w:val="clear"/>
                <w:vertAlign w:val="baseline"/>
              </w:rPr>
            </w:pPr>
            <w:r w:rsidDel="00000000" w:rsidR="00000000" w:rsidRPr="00000000">
              <w:rPr>
                <w:rFonts w:ascii="Arial" w:cs="Arial" w:eastAsia="Arial" w:hAnsi="Arial"/>
                <w:b w:val="0"/>
                <w:i w:val="0"/>
                <w:smallCaps w:val="0"/>
                <w:strike w:val="0"/>
                <w:color w:val="0070c0"/>
                <w:sz w:val="20"/>
                <w:szCs w:val="20"/>
                <w:u w:val="none"/>
                <w:shd w:fill="auto" w:val="clear"/>
                <w:vertAlign w:val="baseline"/>
                <w:rtl w:val="0"/>
              </w:rPr>
              <w:t xml:space="preserve">8.</w:t>
            </w:r>
          </w:p>
        </w:tc>
        <w:tc>
          <w:tcPr>
            <w:tcBorders>
              <w:top w:color="000000" w:space="0" w:sz="4" w:val="dotted"/>
              <w:left w:color="000000" w:space="0" w:sz="4" w:val="dotted"/>
              <w:bottom w:color="000000" w:space="0" w:sz="4" w:val="dotted"/>
              <w:right w:color="000000" w:space="0" w:sz="4" w:val="single"/>
            </w:tcBorders>
            <w:shd w:fill="a6a6a6" w:val="clear"/>
            <w:tcMar>
              <w:left w:w="5.0" w:type="dxa"/>
              <w:right w:w="10.0" w:type="dxa"/>
            </w:tcMa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251" w:firstLine="0"/>
              <w:jc w:val="both"/>
              <w:rPr>
                <w:rFonts w:ascii="Arial" w:cs="Arial" w:eastAsia="Arial" w:hAnsi="Arial"/>
                <w:b w:val="0"/>
                <w:i w:val="0"/>
                <w:smallCaps w:val="0"/>
                <w:strike w:val="0"/>
                <w:color w:val="0070c0"/>
                <w:sz w:val="20"/>
                <w:szCs w:val="20"/>
                <w:u w:val="none"/>
                <w:shd w:fill="auto" w:val="clear"/>
                <w:vertAlign w:val="baseline"/>
              </w:rPr>
            </w:pPr>
            <w:r w:rsidDel="00000000" w:rsidR="00000000" w:rsidRPr="00000000">
              <w:rPr>
                <w:rFonts w:ascii="Arial" w:cs="Arial" w:eastAsia="Arial" w:hAnsi="Arial"/>
                <w:b w:val="0"/>
                <w:i w:val="0"/>
                <w:smallCaps w:val="0"/>
                <w:strike w:val="0"/>
                <w:color w:val="0070c0"/>
                <w:sz w:val="20"/>
                <w:szCs w:val="20"/>
                <w:u w:val="none"/>
                <w:shd w:fill="auto" w:val="clear"/>
                <w:vertAlign w:val="baseline"/>
                <w:rtl w:val="0"/>
              </w:rPr>
              <w:t xml:space="preserve">CONTRATAÇÕES CORRELATAS E/OU INTERDEPENDENTES</w:t>
            </w:r>
          </w:p>
        </w:tc>
      </w:tr>
      <w:tr>
        <w:trPr>
          <w:cantSplit w:val="0"/>
          <w:trHeight w:val="96" w:hRule="atLeast"/>
          <w:tblHeader w:val="0"/>
        </w:trPr>
        <w:tc>
          <w:tcPr>
            <w:gridSpan w:val="2"/>
            <w:tcBorders>
              <w:top w:color="000000" w:space="0" w:sz="4" w:val="dotted"/>
              <w:left w:color="000000" w:space="0" w:sz="4" w:val="single"/>
              <w:bottom w:color="000000" w:space="0" w:sz="4" w:val="dotted"/>
              <w:right w:color="000000" w:space="0" w:sz="4" w:val="dotted"/>
            </w:tcBorders>
            <w:shd w:fill="auto" w:val="clear"/>
            <w:vAlign w:val="cente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251" w:firstLine="0"/>
              <w:jc w:val="both"/>
              <w:rPr>
                <w:rFonts w:ascii="Arial" w:cs="Arial" w:eastAsia="Arial" w:hAnsi="Arial"/>
                <w:b w:val="1"/>
                <w:i w:val="0"/>
                <w:smallCaps w:val="0"/>
                <w:strike w:val="0"/>
                <w:color w:val="ff0000"/>
                <w:sz w:val="20"/>
                <w:szCs w:val="20"/>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shd w:fill="auto" w:val="clear"/>
            <w:tcMar>
              <w:left w:w="5.0" w:type="dxa"/>
              <w:right w:w="10.0" w:type="dxa"/>
            </w:tcMar>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5" w:right="25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Não se verifica contratações correlatas e/ou interdependentes. </w:t>
            </w:r>
            <w:r w:rsidDel="00000000" w:rsidR="00000000" w:rsidRPr="00000000">
              <w:rPr>
                <w:rtl w:val="0"/>
              </w:rPr>
            </w:r>
          </w:p>
        </w:tc>
      </w:tr>
      <w:tr>
        <w:trPr>
          <w:cantSplit w:val="0"/>
          <w:trHeight w:val="96" w:hRule="atLeast"/>
          <w:tblHeader w:val="0"/>
        </w:trPr>
        <w:tc>
          <w:tcPr>
            <w:gridSpan w:val="2"/>
            <w:tcBorders>
              <w:top w:color="000000" w:space="0" w:sz="4" w:val="dotted"/>
              <w:left w:color="000000" w:space="0" w:sz="4" w:val="single"/>
              <w:bottom w:color="000000" w:space="0" w:sz="4" w:val="dotted"/>
              <w:right w:color="000000" w:space="0" w:sz="4" w:val="dotted"/>
            </w:tcBorders>
            <w:shd w:fill="a6a6a6" w:val="clear"/>
            <w:vAlign w:val="center"/>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0"/>
              <w:jc w:val="center"/>
              <w:rPr>
                <w:rFonts w:ascii="Arial" w:cs="Arial" w:eastAsia="Arial" w:hAnsi="Arial"/>
                <w:b w:val="0"/>
                <w:i w:val="0"/>
                <w:smallCaps w:val="0"/>
                <w:strike w:val="0"/>
                <w:color w:val="0070c0"/>
                <w:sz w:val="20"/>
                <w:szCs w:val="20"/>
                <w:u w:val="none"/>
                <w:shd w:fill="auto" w:val="clear"/>
                <w:vertAlign w:val="baseline"/>
              </w:rPr>
            </w:pPr>
            <w:r w:rsidDel="00000000" w:rsidR="00000000" w:rsidRPr="00000000">
              <w:rPr>
                <w:rFonts w:ascii="Arial" w:cs="Arial" w:eastAsia="Arial" w:hAnsi="Arial"/>
                <w:b w:val="0"/>
                <w:i w:val="0"/>
                <w:smallCaps w:val="0"/>
                <w:strike w:val="0"/>
                <w:color w:val="0070c0"/>
                <w:sz w:val="20"/>
                <w:szCs w:val="20"/>
                <w:u w:val="none"/>
                <w:shd w:fill="auto" w:val="clear"/>
                <w:vertAlign w:val="baseline"/>
                <w:rtl w:val="0"/>
              </w:rPr>
              <w:t xml:space="preserve">9.</w:t>
            </w:r>
          </w:p>
        </w:tc>
        <w:tc>
          <w:tcPr>
            <w:tcBorders>
              <w:top w:color="000000" w:space="0" w:sz="4" w:val="dotted"/>
              <w:left w:color="000000" w:space="0" w:sz="4" w:val="dotted"/>
              <w:bottom w:color="000000" w:space="0" w:sz="4" w:val="dotted"/>
              <w:right w:color="000000" w:space="0" w:sz="4" w:val="single"/>
            </w:tcBorders>
            <w:shd w:fill="a6a6a6" w:val="clear"/>
            <w:tcMar>
              <w:left w:w="5.0" w:type="dxa"/>
              <w:right w:w="10.0" w:type="dxa"/>
            </w:tcMa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251" w:firstLine="0"/>
              <w:jc w:val="both"/>
              <w:rPr>
                <w:rFonts w:ascii="Arial" w:cs="Arial" w:eastAsia="Arial" w:hAnsi="Arial"/>
                <w:b w:val="0"/>
                <w:i w:val="0"/>
                <w:smallCaps w:val="0"/>
                <w:strike w:val="0"/>
                <w:color w:val="0070c0"/>
                <w:sz w:val="20"/>
                <w:szCs w:val="20"/>
                <w:u w:val="none"/>
                <w:shd w:fill="auto" w:val="clear"/>
                <w:vertAlign w:val="baseline"/>
              </w:rPr>
            </w:pPr>
            <w:r w:rsidDel="00000000" w:rsidR="00000000" w:rsidRPr="00000000">
              <w:rPr>
                <w:rFonts w:ascii="Arial" w:cs="Arial" w:eastAsia="Arial" w:hAnsi="Arial"/>
                <w:b w:val="0"/>
                <w:i w:val="0"/>
                <w:smallCaps w:val="0"/>
                <w:strike w:val="0"/>
                <w:color w:val="0070c0"/>
                <w:sz w:val="20"/>
                <w:szCs w:val="20"/>
                <w:u w:val="none"/>
                <w:shd w:fill="auto" w:val="clear"/>
                <w:vertAlign w:val="baseline"/>
                <w:rtl w:val="0"/>
              </w:rPr>
              <w:t xml:space="preserve">DEMONSTRAÇÃO DO ALINHAMENTO ENTRE A CONTRATAÇÃO E O PLANEJAMENTO INSTITUCIONAL</w:t>
            </w:r>
          </w:p>
        </w:tc>
      </w:tr>
      <w:tr>
        <w:trPr>
          <w:cantSplit w:val="0"/>
          <w:trHeight w:val="96" w:hRule="atLeast"/>
          <w:tblHeader w:val="0"/>
        </w:trPr>
        <w:tc>
          <w:tcPr>
            <w:gridSpan w:val="2"/>
            <w:tcBorders>
              <w:top w:color="000000" w:space="0" w:sz="4" w:val="dotted"/>
              <w:left w:color="000000" w:space="0" w:sz="4" w:val="single"/>
              <w:bottom w:color="000000" w:space="0" w:sz="4" w:val="dotted"/>
              <w:right w:color="000000" w:space="0" w:sz="4" w:val="dotted"/>
            </w:tcBorders>
            <w:shd w:fill="auto" w:val="clear"/>
            <w:vAlign w:val="center"/>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251" w:firstLine="0"/>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shd w:fill="auto" w:val="clear"/>
            <w:tcMar>
              <w:left w:w="5.0" w:type="dxa"/>
              <w:right w:w="10.0" w:type="dxa"/>
            </w:tcMar>
          </w:tcPr>
          <w:p w:rsidR="00000000" w:rsidDel="00000000" w:rsidP="00000000" w:rsidRDefault="00000000" w:rsidRPr="00000000" w14:paraId="0000007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251" w:firstLine="0"/>
              <w:jc w:val="both"/>
              <w:rPr>
                <w:b w:val="0"/>
                <w:i w:val="0"/>
                <w:smallCaps w:val="0"/>
                <w:strike w:val="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Demonstração do alinhamento entre a contratação e o planejamento do órgão ou entidade, identificando a previsão no Plano Anual de Contratações ou, se for o caso, justificando a ausência de previsão.</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251" w:firstLine="0"/>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251" w:firstLine="0"/>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XXXXXXXXXXXXXXXXXXXXXXXXXXXXXXXXXXXXXXXXXXXXXXXXXXXXXXXXXXXXXXXXXXXXXXXXXXXXXXXXXXXXXXXXXXXXXXXXXXXXXXXXXXXXXXXXXXX</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251" w:firstLine="0"/>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251" w:firstLine="0"/>
              <w:jc w:val="both"/>
              <w:rPr>
                <w:b w:val="0"/>
                <w:i w:val="0"/>
                <w:smallCaps w:val="0"/>
                <w:strike w:val="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Indicar se a contratação está alinhada aos planos instituídos pelo órgão ou entidade tais como Plano de Desenvolvimento Institucional (PDI) ou Planejamento Estratégico (PEI) (Item 3.2, ‘a’, anexo III, IN nº 05/2017).</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251" w:firstLine="0"/>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251" w:firstLine="0"/>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XXXXXXXXXXXXXXXXXXXXXXXXXXXXXXXXXXXXXXXXXXXXXXXXXXXXXXXXXXXXXXXXXXXXXXXXXXXXXXXXXXXXXXXXXXXXXXXXXXXXXXXXXXXXXXXXXXXXXXXXx</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51" w:firstLine="0"/>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tc>
      </w:tr>
      <w:tr>
        <w:trPr>
          <w:cantSplit w:val="0"/>
          <w:trHeight w:val="96" w:hRule="atLeast"/>
          <w:tblHeader w:val="0"/>
        </w:trPr>
        <w:tc>
          <w:tcPr>
            <w:gridSpan w:val="2"/>
            <w:tcBorders>
              <w:top w:color="000000" w:space="0" w:sz="4" w:val="dotted"/>
              <w:left w:color="000000" w:space="0" w:sz="4" w:val="single"/>
              <w:bottom w:color="000000" w:space="0" w:sz="4" w:val="dotted"/>
              <w:right w:color="000000" w:space="0" w:sz="4" w:val="dotted"/>
            </w:tcBorders>
            <w:shd w:fill="a6a6a6" w:val="clear"/>
            <w:vAlign w:val="center"/>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0"/>
              <w:jc w:val="center"/>
              <w:rPr>
                <w:rFonts w:ascii="Arial" w:cs="Arial" w:eastAsia="Arial" w:hAnsi="Arial"/>
                <w:b w:val="0"/>
                <w:i w:val="0"/>
                <w:smallCaps w:val="0"/>
                <w:strike w:val="0"/>
                <w:color w:val="0070c0"/>
                <w:sz w:val="20"/>
                <w:szCs w:val="20"/>
                <w:u w:val="none"/>
                <w:shd w:fill="auto" w:val="clear"/>
                <w:vertAlign w:val="baseline"/>
              </w:rPr>
            </w:pPr>
            <w:r w:rsidDel="00000000" w:rsidR="00000000" w:rsidRPr="00000000">
              <w:rPr>
                <w:rFonts w:ascii="Arial" w:cs="Arial" w:eastAsia="Arial" w:hAnsi="Arial"/>
                <w:b w:val="0"/>
                <w:i w:val="0"/>
                <w:smallCaps w:val="0"/>
                <w:strike w:val="0"/>
                <w:color w:val="0070c0"/>
                <w:sz w:val="20"/>
                <w:szCs w:val="20"/>
                <w:u w:val="none"/>
                <w:shd w:fill="auto" w:val="clear"/>
                <w:vertAlign w:val="baseline"/>
                <w:rtl w:val="0"/>
              </w:rPr>
              <w:t xml:space="preserve">10.</w:t>
            </w:r>
          </w:p>
        </w:tc>
        <w:tc>
          <w:tcPr>
            <w:tcBorders>
              <w:top w:color="000000" w:space="0" w:sz="4" w:val="dotted"/>
              <w:left w:color="000000" w:space="0" w:sz="4" w:val="dotted"/>
              <w:bottom w:color="000000" w:space="0" w:sz="4" w:val="dotted"/>
              <w:right w:color="000000" w:space="0" w:sz="4" w:val="single"/>
            </w:tcBorders>
            <w:shd w:fill="a6a6a6" w:val="clear"/>
            <w:tcMar>
              <w:left w:w="5.0" w:type="dxa"/>
              <w:right w:w="10.0" w:type="dxa"/>
            </w:tcMar>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251" w:firstLine="0"/>
              <w:jc w:val="both"/>
              <w:rPr>
                <w:rFonts w:ascii="Arial" w:cs="Arial" w:eastAsia="Arial" w:hAnsi="Arial"/>
                <w:b w:val="0"/>
                <w:i w:val="0"/>
                <w:smallCaps w:val="0"/>
                <w:strike w:val="0"/>
                <w:color w:val="0070c0"/>
                <w:sz w:val="20"/>
                <w:szCs w:val="20"/>
                <w:u w:val="none"/>
                <w:shd w:fill="auto" w:val="clear"/>
                <w:vertAlign w:val="baseline"/>
              </w:rPr>
            </w:pPr>
            <w:r w:rsidDel="00000000" w:rsidR="00000000" w:rsidRPr="00000000">
              <w:rPr>
                <w:rFonts w:ascii="Arial" w:cs="Arial" w:eastAsia="Arial" w:hAnsi="Arial"/>
                <w:b w:val="0"/>
                <w:i w:val="0"/>
                <w:smallCaps w:val="0"/>
                <w:strike w:val="0"/>
                <w:color w:val="0070c0"/>
                <w:sz w:val="20"/>
                <w:szCs w:val="20"/>
                <w:u w:val="none"/>
                <w:shd w:fill="auto" w:val="clear"/>
                <w:vertAlign w:val="baseline"/>
                <w:rtl w:val="0"/>
              </w:rPr>
              <w:t xml:space="preserve">DEMONSTRATIVO DOS RESULTADOS PRETENDIDOS</w:t>
            </w:r>
          </w:p>
        </w:tc>
      </w:tr>
      <w:tr>
        <w:trPr>
          <w:cantSplit w:val="0"/>
          <w:trHeight w:val="96" w:hRule="atLeast"/>
          <w:tblHeader w:val="0"/>
        </w:trPr>
        <w:tc>
          <w:tcPr>
            <w:gridSpan w:val="2"/>
            <w:tcBorders>
              <w:top w:color="000000" w:space="0" w:sz="4" w:val="dotted"/>
              <w:left w:color="000000" w:space="0" w:sz="4" w:val="single"/>
              <w:bottom w:color="000000" w:space="0" w:sz="4" w:val="dotted"/>
              <w:right w:color="000000" w:space="0" w:sz="4" w:val="dotted"/>
            </w:tcBorders>
            <w:shd w:fill="auto" w:val="clear"/>
            <w:vAlign w:val="center"/>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251" w:firstLine="0"/>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shd w:fill="auto" w:val="clear"/>
            <w:tcMar>
              <w:left w:w="5.0" w:type="dxa"/>
              <w:right w:w="10.0" w:type="dxa"/>
            </w:tcMar>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360" w:right="0" w:firstLine="0"/>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Demonstrar os benefícios que a capacitação trará para as atividades desempenhadas pelo servidor no setor que ocupa e, consequentemente, para Universidade.</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251" w:firstLine="0"/>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Declarar os benefícios diretos e indiretos que o órgão ou entidade almeja com a contratação, em termos de economicidade, eficácia, eficiência, de melhor aproveitamento dos recursos humanos, materiais e financeiros disponíveis, bem como, se for o caso, de melhoria da qualidade de produtos ou serviços oferecidos à sociedade (Item 3.9, ‘a’, anexo III, IN nº 05/2017).</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251" w:firstLine="0"/>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25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XXXXXXXXXXXXXXXXXXXXXXXXXXXXXXXXXXXXXXXXXXXXXXXXXXXXXXXXXXXXXXXXXXXXXXXXXXXXXXXXXXXXXXXXXXXXXXXXXXXXXXXXXXXXXXXXXXXXXXXXXXXXXXXXXXXXXXXXXXXXXXXXXXXXXXXXXXXXXXXXXXXXXXXXXXXXXXXXXXXXXXXXXXXXXXXXXXXXXXXXXXXXXXXXXXXXXXXXXXXXXXXXXXXXXXXXXXXXXXXXXXXX</w:t>
            </w:r>
            <w:r w:rsidDel="00000000" w:rsidR="00000000" w:rsidRPr="00000000">
              <w:rPr>
                <w:rtl w:val="0"/>
              </w:rPr>
            </w:r>
          </w:p>
        </w:tc>
      </w:tr>
      <w:tr>
        <w:trPr>
          <w:cantSplit w:val="0"/>
          <w:trHeight w:val="96" w:hRule="atLeast"/>
          <w:tblHeader w:val="0"/>
        </w:trPr>
        <w:tc>
          <w:tcPr>
            <w:gridSpan w:val="2"/>
            <w:tcBorders>
              <w:top w:color="000000" w:space="0" w:sz="4" w:val="dotted"/>
              <w:left w:color="000000" w:space="0" w:sz="4" w:val="single"/>
              <w:bottom w:color="000000" w:space="0" w:sz="4" w:val="dotted"/>
              <w:right w:color="000000" w:space="0" w:sz="4" w:val="dotted"/>
            </w:tcBorders>
            <w:shd w:fill="a6a6a6" w:val="clear"/>
            <w:vAlign w:val="center"/>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0"/>
              <w:jc w:val="center"/>
              <w:rPr>
                <w:rFonts w:ascii="Arial" w:cs="Arial" w:eastAsia="Arial" w:hAnsi="Arial"/>
                <w:b w:val="0"/>
                <w:i w:val="0"/>
                <w:smallCaps w:val="0"/>
                <w:strike w:val="0"/>
                <w:color w:val="0070c0"/>
                <w:sz w:val="20"/>
                <w:szCs w:val="20"/>
                <w:u w:val="none"/>
                <w:shd w:fill="auto" w:val="clear"/>
                <w:vertAlign w:val="baseline"/>
              </w:rPr>
            </w:pPr>
            <w:r w:rsidDel="00000000" w:rsidR="00000000" w:rsidRPr="00000000">
              <w:rPr>
                <w:rFonts w:ascii="Arial" w:cs="Arial" w:eastAsia="Arial" w:hAnsi="Arial"/>
                <w:b w:val="0"/>
                <w:i w:val="0"/>
                <w:smallCaps w:val="0"/>
                <w:strike w:val="0"/>
                <w:color w:val="0070c0"/>
                <w:sz w:val="20"/>
                <w:szCs w:val="20"/>
                <w:u w:val="none"/>
                <w:shd w:fill="auto" w:val="clear"/>
                <w:vertAlign w:val="baseline"/>
                <w:rtl w:val="0"/>
              </w:rPr>
              <w:t xml:space="preserve">11.</w:t>
            </w:r>
          </w:p>
        </w:tc>
        <w:tc>
          <w:tcPr>
            <w:tcBorders>
              <w:top w:color="000000" w:space="0" w:sz="4" w:val="dotted"/>
              <w:left w:color="000000" w:space="0" w:sz="4" w:val="dotted"/>
              <w:bottom w:color="000000" w:space="0" w:sz="4" w:val="dotted"/>
              <w:right w:color="000000" w:space="0" w:sz="4" w:val="single"/>
            </w:tcBorders>
            <w:shd w:fill="a6a6a6" w:val="clear"/>
            <w:tcMar>
              <w:left w:w="5.0" w:type="dxa"/>
              <w:right w:w="10.0" w:type="dxa"/>
            </w:tcMar>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251" w:firstLine="0"/>
              <w:jc w:val="both"/>
              <w:rPr>
                <w:rFonts w:ascii="Arial" w:cs="Arial" w:eastAsia="Arial" w:hAnsi="Arial"/>
                <w:b w:val="0"/>
                <w:i w:val="0"/>
                <w:smallCaps w:val="0"/>
                <w:strike w:val="0"/>
                <w:color w:val="0070c0"/>
                <w:sz w:val="20"/>
                <w:szCs w:val="20"/>
                <w:u w:val="none"/>
                <w:shd w:fill="auto" w:val="clear"/>
                <w:vertAlign w:val="baseline"/>
              </w:rPr>
            </w:pPr>
            <w:r w:rsidDel="00000000" w:rsidR="00000000" w:rsidRPr="00000000">
              <w:rPr>
                <w:rFonts w:ascii="Arial" w:cs="Arial" w:eastAsia="Arial" w:hAnsi="Arial"/>
                <w:b w:val="0"/>
                <w:i w:val="0"/>
                <w:smallCaps w:val="0"/>
                <w:strike w:val="0"/>
                <w:color w:val="0070c0"/>
                <w:sz w:val="20"/>
                <w:szCs w:val="20"/>
                <w:u w:val="none"/>
                <w:shd w:fill="auto" w:val="clear"/>
                <w:vertAlign w:val="baseline"/>
                <w:rtl w:val="0"/>
              </w:rPr>
              <w:t xml:space="preserve">PROVIDÊNCIAS A SEREM ADOTADAS PELA ADMINISTRAÇÃO PREVIAMENTE À CELEBRAÇÃO DO CONTRATO</w:t>
            </w:r>
          </w:p>
        </w:tc>
      </w:tr>
      <w:tr>
        <w:trPr>
          <w:cantSplit w:val="0"/>
          <w:trHeight w:val="96" w:hRule="atLeast"/>
          <w:tblHeader w:val="0"/>
        </w:trPr>
        <w:tc>
          <w:tcPr>
            <w:gridSpan w:val="2"/>
            <w:tcBorders>
              <w:top w:color="000000" w:space="0" w:sz="4" w:val="dotted"/>
              <w:left w:color="000000" w:space="0" w:sz="4" w:val="single"/>
              <w:bottom w:color="000000" w:space="0" w:sz="4" w:val="dotted"/>
              <w:right w:color="000000" w:space="0" w:sz="4" w:val="dotted"/>
            </w:tcBorders>
            <w:shd w:fill="auto" w:val="clear"/>
            <w:vAlign w:val="center"/>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ff0000"/>
                <w:sz w:val="20"/>
                <w:szCs w:val="20"/>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shd w:fill="auto" w:val="clear"/>
            <w:tcMar>
              <w:left w:w="5.0" w:type="dxa"/>
              <w:right w:w="10.0" w:type="dxa"/>
            </w:tcMar>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251"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Não se verifica providências a serem adotadas pela administração.</w:t>
            </w:r>
          </w:p>
        </w:tc>
      </w:tr>
      <w:tr>
        <w:trPr>
          <w:cantSplit w:val="0"/>
          <w:trHeight w:val="96" w:hRule="atLeast"/>
          <w:tblHeader w:val="0"/>
        </w:trPr>
        <w:tc>
          <w:tcPr>
            <w:gridSpan w:val="2"/>
            <w:tcBorders>
              <w:top w:color="000000" w:space="0" w:sz="4" w:val="dotted"/>
              <w:left w:color="000000" w:space="0" w:sz="4" w:val="single"/>
              <w:bottom w:color="000000" w:space="0" w:sz="4" w:val="dotted"/>
              <w:right w:color="000000" w:space="0" w:sz="4" w:val="dotted"/>
            </w:tcBorders>
            <w:shd w:fill="a6a6a6" w:val="clear"/>
            <w:vAlign w:val="center"/>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0"/>
              <w:jc w:val="center"/>
              <w:rPr>
                <w:rFonts w:ascii="Arial" w:cs="Arial" w:eastAsia="Arial" w:hAnsi="Arial"/>
                <w:b w:val="0"/>
                <w:i w:val="0"/>
                <w:smallCaps w:val="0"/>
                <w:strike w:val="0"/>
                <w:color w:val="0070c0"/>
                <w:sz w:val="20"/>
                <w:szCs w:val="20"/>
                <w:u w:val="none"/>
                <w:shd w:fill="auto" w:val="clear"/>
                <w:vertAlign w:val="baseline"/>
              </w:rPr>
            </w:pPr>
            <w:r w:rsidDel="00000000" w:rsidR="00000000" w:rsidRPr="00000000">
              <w:rPr>
                <w:rFonts w:ascii="Arial" w:cs="Arial" w:eastAsia="Arial" w:hAnsi="Arial"/>
                <w:b w:val="0"/>
                <w:i w:val="0"/>
                <w:smallCaps w:val="0"/>
                <w:strike w:val="0"/>
                <w:color w:val="0070c0"/>
                <w:sz w:val="20"/>
                <w:szCs w:val="20"/>
                <w:u w:val="none"/>
                <w:shd w:fill="auto" w:val="clear"/>
                <w:vertAlign w:val="baseline"/>
                <w:rtl w:val="0"/>
              </w:rPr>
              <w:t xml:space="preserve">12.</w:t>
            </w:r>
          </w:p>
        </w:tc>
        <w:tc>
          <w:tcPr>
            <w:tcBorders>
              <w:top w:color="000000" w:space="0" w:sz="4" w:val="dotted"/>
              <w:left w:color="000000" w:space="0" w:sz="4" w:val="dotted"/>
              <w:bottom w:color="000000" w:space="0" w:sz="4" w:val="dotted"/>
              <w:right w:color="000000" w:space="0" w:sz="4" w:val="single"/>
            </w:tcBorders>
            <w:shd w:fill="a6a6a6" w:val="clear"/>
            <w:tcMar>
              <w:left w:w="5.0" w:type="dxa"/>
              <w:right w:w="10.0" w:type="dxa"/>
            </w:tcMar>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251" w:firstLine="0"/>
              <w:jc w:val="both"/>
              <w:rPr>
                <w:rFonts w:ascii="Arial" w:cs="Arial" w:eastAsia="Arial" w:hAnsi="Arial"/>
                <w:b w:val="0"/>
                <w:i w:val="0"/>
                <w:smallCaps w:val="0"/>
                <w:strike w:val="0"/>
                <w:color w:val="0070c0"/>
                <w:sz w:val="20"/>
                <w:szCs w:val="20"/>
                <w:u w:val="none"/>
                <w:shd w:fill="auto" w:val="clear"/>
                <w:vertAlign w:val="baseline"/>
              </w:rPr>
            </w:pPr>
            <w:r w:rsidDel="00000000" w:rsidR="00000000" w:rsidRPr="00000000">
              <w:rPr>
                <w:rFonts w:ascii="Arial" w:cs="Arial" w:eastAsia="Arial" w:hAnsi="Arial"/>
                <w:b w:val="0"/>
                <w:i w:val="0"/>
                <w:smallCaps w:val="0"/>
                <w:strike w:val="0"/>
                <w:color w:val="0070c0"/>
                <w:sz w:val="20"/>
                <w:szCs w:val="20"/>
                <w:u w:val="none"/>
                <w:shd w:fill="auto" w:val="clear"/>
                <w:vertAlign w:val="baseline"/>
                <w:rtl w:val="0"/>
              </w:rPr>
              <w:t xml:space="preserve">POSSÍVEIS IMPACTOS AMBIENTAIS E RESPECTIVAS MEDIDAS DE TRATAMENTO</w:t>
            </w:r>
          </w:p>
        </w:tc>
      </w:tr>
      <w:tr>
        <w:trPr>
          <w:cantSplit w:val="0"/>
          <w:trHeight w:val="96" w:hRule="atLeast"/>
          <w:tblHeader w:val="0"/>
        </w:trPr>
        <w:tc>
          <w:tcPr>
            <w:gridSpan w:val="2"/>
            <w:tcBorders>
              <w:top w:color="000000" w:space="0" w:sz="4" w:val="dotted"/>
              <w:left w:color="000000" w:space="0" w:sz="4" w:val="single"/>
              <w:bottom w:color="000000" w:space="0" w:sz="4" w:val="dotted"/>
              <w:right w:color="000000" w:space="0" w:sz="4" w:val="dotted"/>
            </w:tcBorders>
            <w:shd w:fill="auto" w:val="clear"/>
            <w:vAlign w:val="center"/>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1"/>
                <w:i w:val="0"/>
                <w:smallCaps w:val="0"/>
                <w:strike w:val="0"/>
                <w:color w:val="ff0000"/>
                <w:sz w:val="20"/>
                <w:szCs w:val="20"/>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single"/>
            </w:tcBorders>
            <w:shd w:fill="auto" w:val="clear"/>
            <w:tcMar>
              <w:left w:w="5.0" w:type="dxa"/>
              <w:right w:w="10.0" w:type="dxa"/>
            </w:tcMar>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2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Não se verifica possíveis impactos ambientais.  </w:t>
            </w:r>
            <w:r w:rsidDel="00000000" w:rsidR="00000000" w:rsidRPr="00000000">
              <w:rPr>
                <w:rtl w:val="0"/>
              </w:rPr>
            </w:r>
          </w:p>
        </w:tc>
      </w:tr>
      <w:tr>
        <w:trPr>
          <w:cantSplit w:val="0"/>
          <w:trHeight w:val="96" w:hRule="atLeast"/>
          <w:tblHeader w:val="0"/>
        </w:trPr>
        <w:tc>
          <w:tcPr>
            <w:gridSpan w:val="2"/>
            <w:tcBorders>
              <w:top w:color="000000" w:space="0" w:sz="4" w:val="dotted"/>
              <w:left w:color="000000" w:space="0" w:sz="4" w:val="single"/>
              <w:bottom w:color="000000" w:space="0" w:sz="4" w:val="dotted"/>
              <w:right w:color="000000" w:space="0" w:sz="4" w:val="dotted"/>
            </w:tcBorders>
            <w:shd w:fill="a6a6a6" w:val="clear"/>
            <w:vAlign w:val="center"/>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13.</w:t>
            </w:r>
          </w:p>
        </w:tc>
        <w:tc>
          <w:tcPr>
            <w:tcBorders>
              <w:top w:color="000000" w:space="0" w:sz="4" w:val="dotted"/>
              <w:left w:color="000000" w:space="0" w:sz="4" w:val="dotted"/>
              <w:bottom w:color="000000" w:space="0" w:sz="4" w:val="dotted"/>
              <w:right w:color="000000" w:space="0" w:sz="4" w:val="single"/>
            </w:tcBorders>
            <w:shd w:fill="a6a6a6" w:val="clear"/>
            <w:tcMar>
              <w:left w:w="5.0" w:type="dxa"/>
              <w:right w:w="10.0" w:type="dxa"/>
            </w:tcMar>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25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POSICIONAMENTO CONCLUSIVO SOBRE A VIABILIDADE E RAZOABILIDADE DA CONTRATAÇÃO</w:t>
            </w:r>
            <w:r w:rsidDel="00000000" w:rsidR="00000000" w:rsidRPr="00000000">
              <w:rPr>
                <w:rtl w:val="0"/>
              </w:rPr>
            </w:r>
          </w:p>
        </w:tc>
      </w:tr>
      <w:tr>
        <w:trPr>
          <w:cantSplit w:val="0"/>
          <w:trHeight w:val="96" w:hRule="atLeast"/>
          <w:tblHeader w:val="0"/>
        </w:trPr>
        <w:tc>
          <w:tcPr>
            <w:gridSpan w:val="2"/>
            <w:tcBorders>
              <w:top w:color="000000" w:space="0" w:sz="4" w:val="dotted"/>
              <w:left w:color="000000" w:space="0" w:sz="4" w:val="single"/>
              <w:bottom w:color="000000" w:space="0" w:sz="4" w:val="single"/>
              <w:right w:color="000000" w:space="0" w:sz="4" w:val="dotted"/>
            </w:tcBorders>
            <w:shd w:fill="auto" w:val="clear"/>
            <w:vAlign w:val="center"/>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1"/>
                <w:i w:val="0"/>
                <w:smallCaps w:val="0"/>
                <w:strike w:val="0"/>
                <w:color w:val="ff0000"/>
                <w:sz w:val="20"/>
                <w:szCs w:val="20"/>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single"/>
              <w:right w:color="000000" w:space="0" w:sz="4" w:val="single"/>
            </w:tcBorders>
            <w:shd w:fill="auto" w:val="clear"/>
            <w:tcMar>
              <w:left w:w="5.0" w:type="dxa"/>
              <w:right w:w="10.0" w:type="dxa"/>
            </w:tcMar>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24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 base nos elementos expostos acima, declaro que a contratação é viável.</w:t>
            </w:r>
          </w:p>
        </w:tc>
      </w:tr>
    </w:tbl>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Juazeiro do Norte - CE, _____ de _____________ de ________</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9072.0" w:type="dxa"/>
        <w:jc w:val="left"/>
        <w:tblInd w:w="-250.0" w:type="dxa"/>
        <w:tblLayout w:type="fixed"/>
        <w:tblLook w:val="0000"/>
      </w:tblPr>
      <w:tblGrid>
        <w:gridCol w:w="4536"/>
        <w:gridCol w:w="4536"/>
        <w:tblGridChange w:id="0">
          <w:tblGrid>
            <w:gridCol w:w="4536"/>
            <w:gridCol w:w="4536"/>
          </w:tblGrid>
        </w:tblGridChange>
      </w:tblGrid>
      <w:tr>
        <w:trPr>
          <w:cantSplit w:val="0"/>
          <w:tblHeader w:val="0"/>
        </w:trPr>
        <w:tc>
          <w:tcPr>
            <w:shd w:fill="auto" w:val="clear"/>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w:t>
            </w:r>
          </w:p>
        </w:tc>
      </w:tr>
      <w:tr>
        <w:trPr>
          <w:cantSplit w:val="0"/>
          <w:tblHeader w:val="0"/>
        </w:trPr>
        <w:tc>
          <w:tcPr>
            <w:shd w:fill="auto" w:val="clear"/>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Servidor(a) responsável</w:t>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e-mail institucional :</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CPF: </w:t>
            </w:r>
          </w:p>
        </w:tc>
        <w:tc>
          <w:tcPr>
            <w:shd w:fill="auto" w:val="clear"/>
          </w:tcPr>
          <w:p w:rsidR="00000000" w:rsidDel="00000000" w:rsidP="00000000" w:rsidRDefault="00000000" w:rsidRPr="00000000" w14:paraId="000000AC">
            <w:pPr>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Servidor(a) responsável</w:t>
            </w:r>
          </w:p>
          <w:p w:rsidR="00000000" w:rsidDel="00000000" w:rsidP="00000000" w:rsidRDefault="00000000" w:rsidRPr="00000000" w14:paraId="000000AD">
            <w:pPr>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e-mail institucional :</w:t>
            </w:r>
          </w:p>
          <w:p w:rsidR="00000000" w:rsidDel="00000000" w:rsidP="00000000" w:rsidRDefault="00000000" w:rsidRPr="00000000" w14:paraId="000000AE">
            <w:pPr>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CPF: </w:t>
            </w:r>
          </w:p>
        </w:tc>
      </w:tr>
      <w:tr>
        <w:trPr>
          <w:cantSplit w:val="0"/>
          <w:tblHeader w:val="0"/>
        </w:trPr>
        <w:tc>
          <w:tcPr>
            <w:shd w:fill="auto" w:val="clear"/>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w:t>
            </w:r>
          </w:p>
          <w:p w:rsidR="00000000" w:rsidDel="00000000" w:rsidP="00000000" w:rsidRDefault="00000000" w:rsidRPr="00000000" w14:paraId="000000B5">
            <w:pPr>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Servidor(a) responsável</w:t>
            </w:r>
          </w:p>
          <w:p w:rsidR="00000000" w:rsidDel="00000000" w:rsidP="00000000" w:rsidRDefault="00000000" w:rsidRPr="00000000" w14:paraId="000000B6">
            <w:pPr>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e-mail institucional :</w:t>
            </w:r>
          </w:p>
          <w:p w:rsidR="00000000" w:rsidDel="00000000" w:rsidP="00000000" w:rsidRDefault="00000000" w:rsidRPr="00000000" w14:paraId="000000B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CPF: </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B9">
            <w:pPr>
              <w:jc w:val="center"/>
              <w:rPr>
                <w:rFonts w:ascii="Times New Roman" w:cs="Times New Roman" w:eastAsia="Times New Roman" w:hAnsi="Times New Roman"/>
                <w:i w:val="1"/>
                <w:sz w:val="24"/>
                <w:szCs w:val="24"/>
              </w:rPr>
            </w:pPr>
            <w:r w:rsidDel="00000000" w:rsidR="00000000" w:rsidRPr="00000000">
              <w:rPr>
                <w:rtl w:val="0"/>
              </w:rPr>
            </w:r>
          </w:p>
        </w:tc>
        <w:tc>
          <w:tcPr>
            <w:shd w:fill="auto" w:val="clea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sectPr>
      <w:headerReference r:id="rId6" w:type="default"/>
      <w:footerReference r:id="rId7" w:type="default"/>
      <w:pgSz w:h="16838" w:w="11906" w:orient="portrait"/>
      <w:pgMar w:bottom="1134" w:top="1701" w:left="1701" w:right="1134" w:header="425"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center" w:leader="none" w:pos="4252"/>
        <w:tab w:val="right" w:leader="none" w:pos="8504"/>
      </w:tabs>
      <w:spacing w:after="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-1051559</wp:posOffset>
          </wp:positionH>
          <wp:positionV relativeFrom="paragraph">
            <wp:posOffset>-290194</wp:posOffset>
          </wp:positionV>
          <wp:extent cx="7560310" cy="1433830"/>
          <wp:effectExtent b="0" l="0" r="0" t="0"/>
          <wp:wrapNone/>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60310" cy="1433830"/>
                  </a:xfrm>
                  <a:prstGeom prst="rect"/>
                  <a:ln/>
                </pic:spPr>
              </pic:pic>
            </a:graphicData>
          </a:graphic>
        </wp:anchor>
      </w:drawing>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4"/>
      <w:tblW w:w="9447.0" w:type="dxa"/>
      <w:jc w:val="left"/>
      <w:tblInd w:w="-411.0" w:type="dxa"/>
      <w:tblBorders>
        <w:top w:color="000000" w:space="0" w:sz="4" w:val="single"/>
        <w:left w:color="000000" w:space="0" w:sz="4" w:val="single"/>
        <w:bottom w:color="000000" w:space="0" w:sz="4" w:val="single"/>
        <w:insideH w:color="000000" w:space="0" w:sz="4" w:val="single"/>
      </w:tblBorders>
      <w:tblLayout w:type="fixed"/>
      <w:tblLook w:val="0000"/>
    </w:tblPr>
    <w:tblGrid>
      <w:gridCol w:w="2962"/>
      <w:gridCol w:w="3344"/>
      <w:gridCol w:w="3141"/>
      <w:tblGridChange w:id="0">
        <w:tblGrid>
          <w:gridCol w:w="2962"/>
          <w:gridCol w:w="3344"/>
          <w:gridCol w:w="3141"/>
        </w:tblGrid>
      </w:tblGridChange>
    </w:tblGrid>
    <w:tr>
      <w:trPr>
        <w:cantSplit w:val="1"/>
        <w:trHeight w:val="37" w:hRule="atLeast"/>
        <w:tblHeader w:val="0"/>
      </w:trPr>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Pr>
            <w:drawing>
              <wp:inline distB="0" distT="0" distL="0" distR="0">
                <wp:extent cx="1676400" cy="971550"/>
                <wp:effectExtent b="0" l="0" r="0" t="0"/>
                <wp:docPr descr="UFCA+PROAD RV_transp" id="1" name="image2.png"/>
                <a:graphic>
                  <a:graphicData uri="http://schemas.openxmlformats.org/drawingml/2006/picture">
                    <pic:pic>
                      <pic:nvPicPr>
                        <pic:cNvPr descr="UFCA+PROAD RV_transp" id="0" name="image2.png"/>
                        <pic:cNvPicPr preferRelativeResize="0"/>
                      </pic:nvPicPr>
                      <pic:blipFill>
                        <a:blip r:embed="rId1"/>
                        <a:srcRect b="0" l="0" r="0" t="0"/>
                        <a:stretch>
                          <a:fillRect/>
                        </a:stretch>
                      </pic:blipFill>
                      <pic:spPr>
                        <a:xfrm>
                          <a:off x="0" y="0"/>
                          <a:ext cx="1676400" cy="971550"/>
                        </a:xfrm>
                        <a:prstGeom prst="rect"/>
                        <a:ln/>
                      </pic:spPr>
                    </pic:pic>
                  </a:graphicData>
                </a:graphic>
              </wp:inline>
            </w:drawing>
          </w: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ESTUDOS TÉCNICOS PRELIMINARES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Formulário</w:t>
          </w:r>
          <w:r w:rsidDel="00000000" w:rsidR="00000000" w:rsidRPr="00000000">
            <w:rPr>
              <w:rtl w:val="0"/>
            </w:rPr>
          </w:r>
        </w:p>
      </w:tc>
    </w:tr>
    <w:tr>
      <w:trPr>
        <w:cantSplit w:val="1"/>
        <w:trHeight w:val="115" w:hRule="atLeast"/>
        <w:tblHeader w:val="0"/>
      </w:trPr>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Identificação: FR.04</w:t>
          </w:r>
          <w:r w:rsidDel="00000000" w:rsidR="00000000" w:rsidRPr="00000000">
            <w:rPr>
              <w:rtl w:val="0"/>
            </w:rPr>
          </w:r>
        </w:p>
      </w:tc>
    </w:tr>
    <w:tr>
      <w:trPr>
        <w:cantSplit w:val="1"/>
        <w:trHeight w:val="118" w:hRule="atLeast"/>
        <w:tblHeader w:val="0"/>
      </w:trPr>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Responsável:</w:t>
            <w:br w:type="textWrapping"/>
            <w:t xml:space="preserve">Coordenadoria de Apoio às Compras </w:t>
          </w:r>
        </w:p>
      </w:tc>
    </w:tr>
    <w:tr>
      <w:trPr>
        <w:cantSplit w:val="1"/>
        <w:trHeight w:val="67" w:hRule="atLeast"/>
        <w:tblHeader w:val="0"/>
      </w:trPr>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Versão: 05</w:t>
          </w:r>
          <w:r w:rsidDel="00000000" w:rsidR="00000000" w:rsidRPr="00000000">
            <w:rPr>
              <w:rtl w:val="0"/>
            </w:rPr>
          </w:r>
        </w:p>
      </w:tc>
    </w:tr>
    <w:tr>
      <w:trPr>
        <w:cantSplit w:val="1"/>
        <w:trHeight w:val="71" w:hRule="atLeast"/>
        <w:tblHeader w:val="0"/>
      </w:trPr>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Data da Versão: 13/07/2023</w:t>
          </w:r>
          <w:r w:rsidDel="00000000" w:rsidR="00000000" w:rsidRPr="00000000">
            <w:rPr>
              <w:rtl w:val="0"/>
            </w:rPr>
          </w:r>
        </w:p>
      </w:tc>
    </w:tr>
    <w:tr>
      <w:trPr>
        <w:cantSplit w:val="1"/>
        <w:trHeight w:val="73" w:hRule="atLeast"/>
        <w:tblHeader w:val="0"/>
      </w:trPr>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Elaboração:</w:t>
            <w:br w:type="textWrapping"/>
            <w:t xml:space="preserve"> Coordenadoria Executiva - PROAD</w:t>
          </w:r>
        </w:p>
      </w:tc>
    </w:tr>
  </w:tbl>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137" w:hanging="360"/>
      </w:pPr>
      <w:rPr>
        <w:rFonts w:ascii="Noto Sans Symbols" w:cs="Noto Sans Symbols" w:eastAsia="Noto Sans Symbols" w:hAnsi="Noto Sans Symbols"/>
      </w:rPr>
    </w:lvl>
    <w:lvl w:ilvl="1">
      <w:start w:val="1"/>
      <w:numFmt w:val="bullet"/>
      <w:lvlText w:val="o"/>
      <w:lvlJc w:val="left"/>
      <w:pPr>
        <w:ind w:left="1857" w:hanging="360"/>
      </w:pPr>
      <w:rPr/>
    </w:lvl>
    <w:lvl w:ilvl="2">
      <w:start w:val="1"/>
      <w:numFmt w:val="bullet"/>
      <w:lvlText w:val="▪"/>
      <w:lvlJc w:val="left"/>
      <w:pPr>
        <w:ind w:left="2577" w:hanging="360"/>
      </w:pPr>
      <w:rPr>
        <w:rFonts w:ascii="Noto Sans Symbols" w:cs="Noto Sans Symbols" w:eastAsia="Noto Sans Symbols" w:hAnsi="Noto Sans Symbols"/>
      </w:rPr>
    </w:lvl>
    <w:lvl w:ilvl="3">
      <w:start w:val="1"/>
      <w:numFmt w:val="bullet"/>
      <w:lvlText w:val="●"/>
      <w:lvlJc w:val="left"/>
      <w:pPr>
        <w:ind w:left="3297" w:hanging="360"/>
      </w:pPr>
      <w:rPr>
        <w:rFonts w:ascii="Noto Sans Symbols" w:cs="Noto Sans Symbols" w:eastAsia="Noto Sans Symbols" w:hAnsi="Noto Sans Symbols"/>
      </w:rPr>
    </w:lvl>
    <w:lvl w:ilvl="4">
      <w:start w:val="1"/>
      <w:numFmt w:val="bullet"/>
      <w:lvlText w:val="o"/>
      <w:lvlJc w:val="left"/>
      <w:pPr>
        <w:ind w:left="4017" w:hanging="360"/>
      </w:pPr>
      <w:rPr/>
    </w:lvl>
    <w:lvl w:ilvl="5">
      <w:start w:val="1"/>
      <w:numFmt w:val="bullet"/>
      <w:lvlText w:val="▪"/>
      <w:lvlJc w:val="left"/>
      <w:pPr>
        <w:ind w:left="4737" w:hanging="360"/>
      </w:pPr>
      <w:rPr>
        <w:rFonts w:ascii="Noto Sans Symbols" w:cs="Noto Sans Symbols" w:eastAsia="Noto Sans Symbols" w:hAnsi="Noto Sans Symbols"/>
      </w:rPr>
    </w:lvl>
    <w:lvl w:ilvl="6">
      <w:start w:val="1"/>
      <w:numFmt w:val="bullet"/>
      <w:lvlText w:val="●"/>
      <w:lvlJc w:val="left"/>
      <w:pPr>
        <w:ind w:left="5457" w:hanging="360"/>
      </w:pPr>
      <w:rPr>
        <w:rFonts w:ascii="Noto Sans Symbols" w:cs="Noto Sans Symbols" w:eastAsia="Noto Sans Symbols" w:hAnsi="Noto Sans Symbols"/>
      </w:rPr>
    </w:lvl>
    <w:lvl w:ilvl="7">
      <w:start w:val="1"/>
      <w:numFmt w:val="bullet"/>
      <w:lvlText w:val="o"/>
      <w:lvlJc w:val="left"/>
      <w:pPr>
        <w:ind w:left="6177" w:hanging="360"/>
      </w:pPr>
      <w:rPr/>
    </w:lvl>
    <w:lvl w:ilvl="8">
      <w:start w:val="1"/>
      <w:numFmt w:val="bullet"/>
      <w:lvlText w:val="▪"/>
      <w:lvlJc w:val="left"/>
      <w:pPr>
        <w:ind w:left="6897" w:hanging="360"/>
      </w:pPr>
      <w:rPr>
        <w:rFonts w:ascii="Noto Sans Symbols" w:cs="Noto Sans Symbols" w:eastAsia="Noto Sans Symbols" w:hAnsi="Noto Sans Symbols"/>
      </w:rPr>
    </w:lvl>
  </w:abstractNum>
  <w:abstractNum w:abstractNumId="2">
    <w:lvl w:ilvl="0">
      <w:start w:val="1"/>
      <w:numFmt w:val="bullet"/>
      <w:lvlText w:val="●"/>
      <w:lvlJc w:val="left"/>
      <w:pPr>
        <w:ind w:left="1137" w:hanging="360"/>
      </w:pPr>
      <w:rPr>
        <w:rFonts w:ascii="Noto Sans Symbols" w:cs="Noto Sans Symbols" w:eastAsia="Noto Sans Symbols" w:hAnsi="Noto Sans Symbols"/>
      </w:rPr>
    </w:lvl>
    <w:lvl w:ilvl="1">
      <w:start w:val="1"/>
      <w:numFmt w:val="bullet"/>
      <w:lvlText w:val="o"/>
      <w:lvlJc w:val="left"/>
      <w:pPr>
        <w:ind w:left="1857" w:hanging="360"/>
      </w:pPr>
      <w:rPr/>
    </w:lvl>
    <w:lvl w:ilvl="2">
      <w:start w:val="1"/>
      <w:numFmt w:val="bullet"/>
      <w:lvlText w:val="▪"/>
      <w:lvlJc w:val="left"/>
      <w:pPr>
        <w:ind w:left="2577" w:hanging="360"/>
      </w:pPr>
      <w:rPr>
        <w:rFonts w:ascii="Noto Sans Symbols" w:cs="Noto Sans Symbols" w:eastAsia="Noto Sans Symbols" w:hAnsi="Noto Sans Symbols"/>
      </w:rPr>
    </w:lvl>
    <w:lvl w:ilvl="3">
      <w:start w:val="1"/>
      <w:numFmt w:val="bullet"/>
      <w:lvlText w:val="●"/>
      <w:lvlJc w:val="left"/>
      <w:pPr>
        <w:ind w:left="3297" w:hanging="360"/>
      </w:pPr>
      <w:rPr>
        <w:rFonts w:ascii="Noto Sans Symbols" w:cs="Noto Sans Symbols" w:eastAsia="Noto Sans Symbols" w:hAnsi="Noto Sans Symbols"/>
      </w:rPr>
    </w:lvl>
    <w:lvl w:ilvl="4">
      <w:start w:val="1"/>
      <w:numFmt w:val="bullet"/>
      <w:lvlText w:val="o"/>
      <w:lvlJc w:val="left"/>
      <w:pPr>
        <w:ind w:left="4017" w:hanging="360"/>
      </w:pPr>
      <w:rPr/>
    </w:lvl>
    <w:lvl w:ilvl="5">
      <w:start w:val="1"/>
      <w:numFmt w:val="bullet"/>
      <w:lvlText w:val="▪"/>
      <w:lvlJc w:val="left"/>
      <w:pPr>
        <w:ind w:left="4737" w:hanging="360"/>
      </w:pPr>
      <w:rPr>
        <w:rFonts w:ascii="Noto Sans Symbols" w:cs="Noto Sans Symbols" w:eastAsia="Noto Sans Symbols" w:hAnsi="Noto Sans Symbols"/>
      </w:rPr>
    </w:lvl>
    <w:lvl w:ilvl="6">
      <w:start w:val="1"/>
      <w:numFmt w:val="bullet"/>
      <w:lvlText w:val="●"/>
      <w:lvlJc w:val="left"/>
      <w:pPr>
        <w:ind w:left="5457" w:hanging="360"/>
      </w:pPr>
      <w:rPr>
        <w:rFonts w:ascii="Noto Sans Symbols" w:cs="Noto Sans Symbols" w:eastAsia="Noto Sans Symbols" w:hAnsi="Noto Sans Symbols"/>
      </w:rPr>
    </w:lvl>
    <w:lvl w:ilvl="7">
      <w:start w:val="1"/>
      <w:numFmt w:val="bullet"/>
      <w:lvlText w:val="o"/>
      <w:lvlJc w:val="left"/>
      <w:pPr>
        <w:ind w:left="6177" w:hanging="360"/>
      </w:pPr>
      <w:rPr/>
    </w:lvl>
    <w:lvl w:ilvl="8">
      <w:start w:val="1"/>
      <w:numFmt w:val="bullet"/>
      <w:lvlText w:val="▪"/>
      <w:lvlJc w:val="left"/>
      <w:pPr>
        <w:ind w:left="6897"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color w:val="ff0000"/>
      </w:rPr>
    </w:lvl>
    <w:lvl w:ilvl="1">
      <w:start w:val="1"/>
      <w:numFmt w:val="bullet"/>
      <w:lvlText w:val="o"/>
      <w:lvlJc w:val="left"/>
      <w:pPr>
        <w:ind w:left="1080" w:hanging="360"/>
      </w:pPr>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decimal"/>
      <w:lvlText w:val="%1."/>
      <w:lvlJc w:val="left"/>
      <w:pPr>
        <w:ind w:left="360" w:hanging="360"/>
      </w:pPr>
      <w:rPr>
        <w:b w:val="1"/>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93.0" w:type="dxa"/>
        <w:bottom w:w="0.0" w:type="dxa"/>
        <w:right w:w="108.0" w:type="dxa"/>
      </w:tblCellMar>
    </w:tblPr>
  </w:style>
  <w:style w:type="table" w:styleId="Table2">
    <w:basedOn w:val="TableNormal"/>
    <w:tblPr>
      <w:tblStyleRowBandSize w:val="1"/>
      <w:tblStyleColBandSize w:val="1"/>
      <w:tblCellMar>
        <w:top w:w="0.0" w:type="dxa"/>
        <w:left w:w="103.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93.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