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851"/>
        <w:gridCol w:w="850"/>
        <w:gridCol w:w="1276"/>
        <w:gridCol w:w="1559"/>
        <w:gridCol w:w="3103"/>
        <w:gridCol w:w="10"/>
        <w:tblGridChange w:id="0">
          <w:tblGrid>
            <w:gridCol w:w="2977"/>
            <w:gridCol w:w="851"/>
            <w:gridCol w:w="850"/>
            <w:gridCol w:w="1276"/>
            <w:gridCol w:w="1559"/>
            <w:gridCol w:w="3103"/>
            <w:gridCol w:w="10"/>
          </w:tblGrid>
        </w:tblGridChange>
      </w:tblGrid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99800</wp:posOffset>
                  </wp:positionV>
                  <wp:extent cx="1010285" cy="504190"/>
                  <wp:effectExtent b="0" l="0" r="0" t="0"/>
                  <wp:wrapNone/>
                  <wp:docPr descr="C:\Users\UFCA\Desktop\Checklist\UFC\Assinatura Principal.pn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UFCA\Desktop\Checklist\UFC\Assinatura Principal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504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Análise de Emenda Parlamentar de Bancada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Plano de Trabalho da Unidade: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Emenda Parlamentar de Bancada nº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Autor 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 (Sim)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 (Não)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EP (Em parte)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 (Não se aplica)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Fundamentação Normativa: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Constituição Federal de 1988 (EC 86/2015 e EC 100/2019)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Lei nº 14.436, de 09 de agosto de 2022 (LDO 2023)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Lei nº 14.535, de 17 de janeiro de 2023 (LOA 2023)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Portaria Interministerial MPO/MGI/SRI-PR nº 1, de 03 de março de 2023.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Portaria MEC/SE nº 19, de 13 de fevereiro de 2023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Lista de verificação elaborada consoante Ofício - Circular nº 26/2023/GAB/SPO/SPO-MEC, que trata dos procedimentos e prazos para a operacionalização das emendas parlamentares no MEC.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"/>
        <w:gridCol w:w="7446"/>
        <w:gridCol w:w="1289"/>
        <w:gridCol w:w="1390"/>
        <w:tblGridChange w:id="0">
          <w:tblGrid>
            <w:gridCol w:w="496"/>
            <w:gridCol w:w="7446"/>
            <w:gridCol w:w="1289"/>
            <w:gridCol w:w="139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Emendas individuais (RP7)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S/N/EP ou 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1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Avaliar se há impedimento técnico à execução da emenda parlamentar, conforme as hipóteses estabelecidas pela Portaria Interministerial ME/SEGOV-PR nº 1.965/2022: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highlight w:val="white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highlight w:val="white"/>
                <w:rtl w:val="0"/>
              </w:rPr>
              <w:t xml:space="preserve">Incompatibilidade do objeto proposto com a finalidade da ação orçamentária;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Incompatibilidade do objeto proposto com o programa do órgão ou entidade executora;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Falta de razoabilidade do valor proposto, incompatibilidade do valor proposto com o cronograma de execução do projeto ou proposta de valor que impeça a conclusão de uma etapa útil do projeto;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Ausência de pertinência temática entre o objeto proposto e a finalidade institucional da entidade beneficiária;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Omissão ou erro na indicação de beneficiário pelo autor da emenda;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apresentação de proposta ou plano de trabalho ou apresentação fora dos prazos previstos;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realização de complementação ou ajustes solicitados em proposta ou plano de trabalho, bem como realização de complementação ou ajustes fora dos prazos previstos;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Desistência da proposta pelo proponente;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Reprovação da proposta ou plano de trabalho;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Valor priorizado insuficiente para a execução orçamentária da proposta ou plano de trabalho;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indicação de instituição financeira para recebimento e movimentação de recursos de transferências especiais pelo ente federado beneficiário na Plataforma +Brasil;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Outras razões de ordem técnica devidamente justificadas.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2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Avaliar se é possível executar o objeto indicado no Plano de Trabalho em relação à justificativa do espelho da emenda parlamentar, disponível no sítio eletrônico da Câmara dos Deputados: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justificativa do espelho da emenda parlamentar possibilita a execução do objeto de Plano de Trabalho?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Caso haja impossibilidade de executar o(s) objeto(s) definido(s) na justificativa, é possível alterá-la para viabilizar a execução, mediante envio de ofício pelo(a) autor(a) da emenda a esta Pasta. O ofício com o ajuste de justificativa deve ser, preferencialmente, encaminhado antes do período de inclusão de impedimento técnico pela UO. Segue, no Anexo III, exemplo de um espelho de emenda.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3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lightGray"/>
                <w:rtl w:val="0"/>
              </w:rPr>
              <w:t xml:space="preserve">Avaliar no SIOP, a pertinência do objeto do Plano de Trabalho com as características orçamentárias da emenda parlamentar: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Unidade Orçamentária (UO)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Ação Orçamentária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Localizador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Grupo de Natureza da Despesa (GND)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Modalidade de aplicação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CNPJ do beneficiário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Unidade Orçamentária (UO)/ Ação Orçamentária/ Localizador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inadequação de UO, ação e localizador é motivo de impedimento técnico à execução da emenda. Portanto, caso haja inadequação desses itens, a unidade deve inserir impedimento à execução no SIOP, conforme instruções do item 3 do Anexo II.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Grupo de Natureza da Despesa (GND) e Modalidade de Aplicação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Grupo de Natureza da Despesa (GND) e modalidade de aplicação não são hipóteses de impedimento se estiverem inadequados, em conformidade com o § 3º do art. 73 da LDO 2022 (Lei nº 14.194, de 20 de agosto de 2021). O GND é ajustado pelo(a) parlamentar nas janelas de alterações orçamentárias estipuladas pelo Ministério da Economia (Portaria SOF/ME nº 1.110, de 9 de fevereiro de 2022). Esta SPO enviará comunicado às unidades nas ocasiões de abertura das janelas de alteração de GND. A modalidade de aplicação da emenda individual é alterada no SIOP, pela própria UO, conforme explicado no item 2 do Anexo II.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 do 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 Com relação ao CNPJ do beneficiário, caso haja inadequação, a alteração pode ser realizada mediante solicitação do(a) autor(a) da emenda, por meio de ofício direcionado ao Ministério.</w:t>
            </w:r>
          </w:p>
        </w:tc>
      </w:tr>
    </w:tbl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1"/>
        <w:tblGridChange w:id="0">
          <w:tblGrid>
            <w:gridCol w:w="10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Detalhamento das 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5523"/>
        <w:tblGridChange w:id="0">
          <w:tblGrid>
            <w:gridCol w:w="5098"/>
            <w:gridCol w:w="55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Verificado por:</w:t>
            </w:r>
          </w:p>
          <w:p w:rsidR="00000000" w:rsidDel="00000000" w:rsidP="00000000" w:rsidRDefault="00000000" w:rsidRPr="00000000" w14:paraId="00000097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Nome/Servidor:</w:t>
            </w:r>
          </w:p>
          <w:p w:rsidR="00000000" w:rsidDel="00000000" w:rsidP="00000000" w:rsidRDefault="00000000" w:rsidRPr="00000000" w14:paraId="00000098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Cargo/Função: </w:t>
            </w:r>
          </w:p>
          <w:p w:rsidR="00000000" w:rsidDel="00000000" w:rsidP="00000000" w:rsidRDefault="00000000" w:rsidRPr="00000000" w14:paraId="00000099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Data: ___/___/___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Coordenador (a) de Planejamento Orçamentário: </w:t>
            </w:r>
          </w:p>
          <w:p w:rsidR="00000000" w:rsidDel="00000000" w:rsidP="00000000" w:rsidRDefault="00000000" w:rsidRPr="00000000" w14:paraId="0000009C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Nome/Servidor:</w:t>
            </w:r>
          </w:p>
          <w:p w:rsidR="00000000" w:rsidDel="00000000" w:rsidP="00000000" w:rsidRDefault="00000000" w:rsidRPr="00000000" w14:paraId="0000009D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Portaria nº: </w:t>
            </w:r>
          </w:p>
          <w:p w:rsidR="00000000" w:rsidDel="00000000" w:rsidP="00000000" w:rsidRDefault="00000000" w:rsidRPr="00000000" w14:paraId="0000009E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9F">
            <w:pPr>
              <w:spacing w:line="20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851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509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E016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F55D4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43F77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A85B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68hD54i0WJwkIszojRw3CweeQ==">AMUW2mXMlKkI0/fjXE0cIm2GG9uldDiPM4getI/SM1pfO0hFqVpattxQD2YzwNOpZO7niqsZihzlduty8ebufKzpdmoHgixUFGjZwCP+4J16qeW3arragMg=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2022-04-20T18:26:00Z</dcterms:created>
  <dc:creator>Cpo Proplan</dc:creator>
</cp:coreProperties>
</file>